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D861" w14:textId="22FD3D4D" w:rsidR="00855F08" w:rsidRPr="00E05EBA" w:rsidRDefault="00855F08" w:rsidP="002B041C">
      <w:pPr>
        <w:spacing w:before="120"/>
        <w:rPr>
          <w:b/>
          <w:bCs/>
          <w:u w:val="single"/>
          <w:lang w:val="de-CH"/>
        </w:rPr>
      </w:pPr>
      <w:r w:rsidRPr="00E05EBA">
        <w:rPr>
          <w:b/>
          <w:bCs/>
          <w:u w:val="single"/>
          <w:lang w:val="de-CH"/>
        </w:rPr>
        <w:t>Einleitung</w:t>
      </w:r>
    </w:p>
    <w:p w14:paraId="1A740833" w14:textId="73C1AD16" w:rsidR="00855F08" w:rsidRPr="00E05EBA" w:rsidRDefault="00855F08" w:rsidP="002B041C">
      <w:pPr>
        <w:spacing w:before="120"/>
        <w:rPr>
          <w:lang w:val="de-CH"/>
        </w:rPr>
      </w:pPr>
      <w:r w:rsidRPr="00E05EBA">
        <w:rPr>
          <w:lang w:val="de-CH"/>
        </w:rPr>
        <w:t xml:space="preserve">Der </w:t>
      </w:r>
      <w:r w:rsidR="00AD2C51" w:rsidRPr="00E05EBA">
        <w:rPr>
          <w:lang w:val="de-CH"/>
        </w:rPr>
        <w:t>Patient ist ein Partner in der Pflege und Betreuung.</w:t>
      </w:r>
    </w:p>
    <w:p w14:paraId="2799071B" w14:textId="12CB5B55" w:rsidR="00AD2C51" w:rsidRPr="00E05EBA" w:rsidRDefault="00AD2C51" w:rsidP="002B041C">
      <w:pPr>
        <w:spacing w:before="120"/>
        <w:rPr>
          <w:lang w:val="de-CH"/>
        </w:rPr>
      </w:pPr>
      <w:r w:rsidRPr="00E05EBA">
        <w:rPr>
          <w:lang w:val="de-CH"/>
        </w:rPr>
        <w:t xml:space="preserve">Jede Behandlungsoption muss mit ihm </w:t>
      </w:r>
      <w:r w:rsidR="00655266" w:rsidRPr="00E05EBA">
        <w:rPr>
          <w:lang w:val="de-CH"/>
        </w:rPr>
        <w:t>besprochen</w:t>
      </w:r>
      <w:r w:rsidRPr="00E05EBA">
        <w:rPr>
          <w:lang w:val="de-CH"/>
        </w:rPr>
        <w:t xml:space="preserve"> werden</w:t>
      </w:r>
      <w:r w:rsidR="00B60A35" w:rsidRPr="00E05EBA">
        <w:rPr>
          <w:lang w:val="de-CH"/>
        </w:rPr>
        <w:t>. Er muss seine Einwilligung frei und in voller Kenntnis der Sachlage geben können (au</w:t>
      </w:r>
      <w:r w:rsidR="00E05EBA">
        <w:rPr>
          <w:lang w:val="de-CH"/>
        </w:rPr>
        <w:t>ss</w:t>
      </w:r>
      <w:r w:rsidR="00B60A35" w:rsidRPr="00E05EBA">
        <w:rPr>
          <w:lang w:val="de-CH"/>
        </w:rPr>
        <w:t>er in Notfällen)</w:t>
      </w:r>
      <w:r w:rsidR="005D479E">
        <w:rPr>
          <w:lang w:val="de-CH"/>
        </w:rPr>
        <w:t>.</w:t>
      </w:r>
    </w:p>
    <w:p w14:paraId="1F333F21" w14:textId="77777777" w:rsidR="00595704" w:rsidRPr="00E05EBA" w:rsidRDefault="00F740B5" w:rsidP="002B041C">
      <w:pPr>
        <w:spacing w:before="120"/>
        <w:rPr>
          <w:lang w:val="de-CH"/>
        </w:rPr>
      </w:pPr>
      <w:r w:rsidRPr="00E05EBA">
        <w:rPr>
          <w:lang w:val="de-CH"/>
        </w:rPr>
        <w:t>Damit die Einwilligung frei und informiert erfolgen kann, muss der Patient urteilsfähig sein.</w:t>
      </w:r>
    </w:p>
    <w:p w14:paraId="6B61B844" w14:textId="379F1138" w:rsidR="00595704" w:rsidRPr="00E05EBA" w:rsidRDefault="00F41D8A" w:rsidP="002B041C">
      <w:pPr>
        <w:spacing w:before="120"/>
        <w:rPr>
          <w:lang w:val="de-CH"/>
        </w:rPr>
      </w:pPr>
      <w:r w:rsidRPr="00E05EBA">
        <w:rPr>
          <w:lang w:val="de-CH"/>
        </w:rPr>
        <w:t>Urteilsfähigkeit ist die Fähigkeit einer Person, eine Situation und die ihr zur Verfügung stehenden Optionen zu</w:t>
      </w:r>
      <w:r w:rsidRPr="00E05EBA">
        <w:rPr>
          <w:u w:val="single"/>
          <w:lang w:val="de-CH"/>
        </w:rPr>
        <w:t xml:space="preserve"> verstehen</w:t>
      </w:r>
      <w:r w:rsidRPr="00E05EBA">
        <w:rPr>
          <w:lang w:val="de-CH"/>
        </w:rPr>
        <w:t xml:space="preserve">, die Konsequenzen jeder dieser Optionen </w:t>
      </w:r>
      <w:r w:rsidRPr="00E05EBA">
        <w:rPr>
          <w:u w:val="single"/>
          <w:lang w:val="de-CH"/>
        </w:rPr>
        <w:t>abzuwägen</w:t>
      </w:r>
      <w:r w:rsidRPr="00E05EBA">
        <w:rPr>
          <w:lang w:val="de-CH"/>
        </w:rPr>
        <w:t xml:space="preserve"> und </w:t>
      </w:r>
      <w:r w:rsidR="00D156F5" w:rsidRPr="00E05EBA">
        <w:rPr>
          <w:lang w:val="de-CH"/>
        </w:rPr>
        <w:t>sich</w:t>
      </w:r>
      <w:r w:rsidRPr="00E05EBA">
        <w:rPr>
          <w:lang w:val="de-CH"/>
        </w:rPr>
        <w:t xml:space="preserve"> für eine davon </w:t>
      </w:r>
      <w:r w:rsidR="00D156F5" w:rsidRPr="00E05EBA">
        <w:rPr>
          <w:lang w:val="de-CH"/>
        </w:rPr>
        <w:t>zu entscheiden</w:t>
      </w:r>
      <w:r w:rsidRPr="00E05EBA">
        <w:rPr>
          <w:lang w:val="de-CH"/>
        </w:rPr>
        <w:t>. Sie ist für einen bestimmten Sachverhalt zu einem bestimmten Zeitpunkt gegeben oder nicht gegeben.</w:t>
      </w:r>
    </w:p>
    <w:p w14:paraId="612F5752" w14:textId="19E2D550" w:rsidR="00B60A35" w:rsidRPr="00E05EBA" w:rsidRDefault="00542376" w:rsidP="002B041C">
      <w:pPr>
        <w:spacing w:before="120"/>
        <w:rPr>
          <w:lang w:val="de-CH"/>
        </w:rPr>
      </w:pPr>
      <w:r w:rsidRPr="00E05EBA">
        <w:rPr>
          <w:lang w:val="de-CH"/>
        </w:rPr>
        <w:t xml:space="preserve">Im Schweizer Recht </w:t>
      </w:r>
      <w:r w:rsidR="00E65741" w:rsidRPr="00E05EBA">
        <w:rPr>
          <w:lang w:val="de-CH"/>
        </w:rPr>
        <w:t>wird diese Fähigkeit vermutet</w:t>
      </w:r>
      <w:r w:rsidR="003C0B1F" w:rsidRPr="00E05EBA">
        <w:rPr>
          <w:lang w:val="de-CH"/>
        </w:rPr>
        <w:t>.</w:t>
      </w:r>
    </w:p>
    <w:p w14:paraId="25A83D23" w14:textId="77777777" w:rsidR="007E34C0" w:rsidRPr="00E05EBA" w:rsidRDefault="00185B5F" w:rsidP="00F134B9">
      <w:pPr>
        <w:tabs>
          <w:tab w:val="num" w:pos="720"/>
        </w:tabs>
        <w:spacing w:before="120"/>
        <w:rPr>
          <w:lang w:val="de-CH"/>
        </w:rPr>
      </w:pPr>
      <w:r w:rsidRPr="00E05EBA">
        <w:rPr>
          <w:lang w:val="de-CH"/>
        </w:rPr>
        <w:t xml:space="preserve">Die Beurteilung der </w:t>
      </w:r>
      <w:r w:rsidRPr="00E05EBA">
        <w:rPr>
          <w:b/>
          <w:bCs/>
          <w:lang w:val="de-CH"/>
        </w:rPr>
        <w:t xml:space="preserve">Urteilsfähigkeit </w:t>
      </w:r>
      <w:r w:rsidRPr="00E05EBA">
        <w:rPr>
          <w:lang w:val="de-CH"/>
        </w:rPr>
        <w:t>einer Person ist ein komplexer Prozess</w:t>
      </w:r>
      <w:r w:rsidR="00F134B9" w:rsidRPr="00E05EBA">
        <w:rPr>
          <w:lang w:val="de-CH"/>
        </w:rPr>
        <w:t xml:space="preserve">. </w:t>
      </w:r>
      <w:r w:rsidR="00D25C67" w:rsidRPr="00E05EBA">
        <w:rPr>
          <w:lang w:val="de-CH"/>
        </w:rPr>
        <w:t xml:space="preserve">Es obliegt dem Arzt, die Urteilsunfähigkeit </w:t>
      </w:r>
      <w:r w:rsidR="00FF49DE" w:rsidRPr="00E05EBA">
        <w:rPr>
          <w:lang w:val="de-CH"/>
        </w:rPr>
        <w:t xml:space="preserve">einer </w:t>
      </w:r>
      <w:r w:rsidR="00D25C67" w:rsidRPr="00E05EBA">
        <w:rPr>
          <w:lang w:val="de-CH"/>
        </w:rPr>
        <w:t xml:space="preserve">Person nachzuweisen. Dazu </w:t>
      </w:r>
      <w:r w:rsidR="007E34C0" w:rsidRPr="00E05EBA">
        <w:rPr>
          <w:lang w:val="de-CH"/>
        </w:rPr>
        <w:t>kann</w:t>
      </w:r>
      <w:r w:rsidR="00FF49DE" w:rsidRPr="00E05EBA">
        <w:rPr>
          <w:lang w:val="de-CH"/>
        </w:rPr>
        <w:t xml:space="preserve"> ein Psychiater </w:t>
      </w:r>
      <w:r w:rsidR="007E34C0" w:rsidRPr="00E05EBA">
        <w:rPr>
          <w:lang w:val="de-CH"/>
        </w:rPr>
        <w:t>hinzugezogen werden.</w:t>
      </w:r>
    </w:p>
    <w:p w14:paraId="3013084B" w14:textId="77777777" w:rsidR="00A8781D" w:rsidRDefault="003C0B1F" w:rsidP="00127245">
      <w:pPr>
        <w:spacing w:before="120"/>
      </w:pPr>
      <w:proofErr w:type="spellStart"/>
      <w:proofErr w:type="gramStart"/>
      <w:r>
        <w:t>Referenzen</w:t>
      </w:r>
      <w:proofErr w:type="spellEnd"/>
      <w:r>
        <w:t>:</w:t>
      </w:r>
      <w:proofErr w:type="gramEnd"/>
      <w:r>
        <w:t xml:space="preserve"> </w:t>
      </w:r>
    </w:p>
    <w:p w14:paraId="3D2AA0AE" w14:textId="3574F3DF" w:rsidR="003C0B1F" w:rsidRPr="00B26980" w:rsidRDefault="003C0B1F" w:rsidP="00A8781D">
      <w:pPr>
        <w:pStyle w:val="Paragraphedeliste"/>
        <w:numPr>
          <w:ilvl w:val="0"/>
          <w:numId w:val="36"/>
        </w:numPr>
        <w:spacing w:before="120"/>
      </w:pPr>
      <w:proofErr w:type="spellStart"/>
      <w:r>
        <w:t>Artikel</w:t>
      </w:r>
      <w:proofErr w:type="spellEnd"/>
      <w:r>
        <w:t xml:space="preserve"> 16 bis 19 des </w:t>
      </w:r>
      <w:proofErr w:type="spellStart"/>
      <w:r>
        <w:t>Zivilgesetzbuches</w:t>
      </w:r>
      <w:proofErr w:type="spellEnd"/>
    </w:p>
    <w:p w14:paraId="79C6865A" w14:textId="7641A4F7" w:rsidR="00A8781D" w:rsidRPr="002C0ECE" w:rsidRDefault="002C0ECE" w:rsidP="00A8781D">
      <w:pPr>
        <w:pStyle w:val="Paragraphedeliste"/>
        <w:numPr>
          <w:ilvl w:val="0"/>
          <w:numId w:val="36"/>
        </w:numPr>
        <w:spacing w:before="120"/>
        <w:rPr>
          <w:rStyle w:val="Lienhypertexte"/>
        </w:rPr>
      </w:pPr>
      <w:r>
        <w:rPr>
          <w:color w:val="0000FF"/>
          <w:u w:val="single"/>
        </w:rPr>
        <w:fldChar w:fldCharType="begin"/>
      </w:r>
      <w:r>
        <w:rPr>
          <w:color w:val="0000FF"/>
          <w:u w:val="single"/>
        </w:rPr>
        <w:instrText>HYPERLINK "https://www.assm.ch/de/Ethik/Themen-A-bis-Z/Urteilsfaehigkeit.html"</w:instrText>
      </w:r>
      <w:r>
        <w:rPr>
          <w:color w:val="0000FF"/>
          <w:u w:val="single"/>
        </w:rPr>
      </w:r>
      <w:r>
        <w:rPr>
          <w:color w:val="0000FF"/>
          <w:u w:val="single"/>
        </w:rPr>
        <w:fldChar w:fldCharType="separate"/>
      </w:r>
      <w:proofErr w:type="spellStart"/>
      <w:r w:rsidR="00A8781D" w:rsidRPr="002C0ECE">
        <w:rPr>
          <w:rStyle w:val="Lienhypertexte"/>
        </w:rPr>
        <w:t>Urteilsfähigkeit</w:t>
      </w:r>
      <w:proofErr w:type="spellEnd"/>
      <w:r w:rsidR="00A8781D" w:rsidRPr="002C0ECE">
        <w:rPr>
          <w:rStyle w:val="Lienhypertexte"/>
        </w:rPr>
        <w:t xml:space="preserve"> (assm.ch)</w:t>
      </w:r>
    </w:p>
    <w:p w14:paraId="589583A5" w14:textId="71E170F1" w:rsidR="005D68D9" w:rsidRDefault="002C0ECE" w:rsidP="005D68D9">
      <w:pPr>
        <w:pStyle w:val="Paragraphedeliste"/>
        <w:spacing w:before="120"/>
      </w:pPr>
      <w:r>
        <w:rPr>
          <w:color w:val="0000FF"/>
          <w:u w:val="single"/>
        </w:rPr>
        <w:fldChar w:fldCharType="end"/>
      </w:r>
    </w:p>
    <w:p w14:paraId="78F29C20" w14:textId="10E81CCE" w:rsidR="00750BFF" w:rsidRDefault="00B26980" w:rsidP="002B041C">
      <w:pPr>
        <w:spacing w:before="120"/>
        <w:rPr>
          <w:b/>
          <w:bCs/>
          <w:u w:val="single"/>
        </w:rPr>
      </w:pPr>
      <w:proofErr w:type="spellStart"/>
      <w:r w:rsidRPr="00B26980">
        <w:rPr>
          <w:b/>
          <w:bCs/>
          <w:u w:val="single"/>
        </w:rPr>
        <w:t>Gesundheitliche</w:t>
      </w:r>
      <w:proofErr w:type="spellEnd"/>
      <w:r w:rsidRPr="00B26980">
        <w:rPr>
          <w:b/>
          <w:bCs/>
          <w:u w:val="single"/>
        </w:rPr>
        <w:t xml:space="preserve"> </w:t>
      </w:r>
      <w:proofErr w:type="spellStart"/>
      <w:r w:rsidRPr="00B26980">
        <w:rPr>
          <w:b/>
          <w:bCs/>
          <w:u w:val="single"/>
        </w:rPr>
        <w:t>Vorausplanung</w:t>
      </w:r>
      <w:proofErr w:type="spellEnd"/>
      <w:r>
        <w:rPr>
          <w:b/>
          <w:bCs/>
          <w:u w:val="single"/>
        </w:rPr>
        <w:t xml:space="preserve"> </w:t>
      </w:r>
      <w:r w:rsidR="00D76F7B">
        <w:rPr>
          <w:b/>
          <w:bCs/>
          <w:u w:val="single"/>
        </w:rPr>
        <w:t>(</w:t>
      </w:r>
      <w:r w:rsidR="002C0ECE">
        <w:rPr>
          <w:b/>
          <w:bCs/>
          <w:u w:val="single"/>
        </w:rPr>
        <w:t>GVP</w:t>
      </w:r>
      <w:r w:rsidR="00D76F7B">
        <w:rPr>
          <w:b/>
          <w:bCs/>
          <w:u w:val="single"/>
        </w:rPr>
        <w:t>)</w:t>
      </w:r>
    </w:p>
    <w:p w14:paraId="2D26BA3B" w14:textId="77777777" w:rsidR="00ED3F62" w:rsidRDefault="00ED3F62" w:rsidP="00ED3F62">
      <w:pPr>
        <w:pStyle w:val="Default"/>
        <w:rPr>
          <w:rFonts w:asciiTheme="minorHAnsi" w:hAnsiTheme="minorHAnsi" w:cstheme="minorBidi"/>
          <w:color w:val="4F81BD" w:themeColor="accent1"/>
          <w:sz w:val="22"/>
          <w:szCs w:val="22"/>
          <w:lang w:val="fr-FR"/>
        </w:rPr>
      </w:pPr>
    </w:p>
    <w:p w14:paraId="43AC035A" w14:textId="077E4853" w:rsidR="00750BFF" w:rsidRPr="00E05EBA" w:rsidRDefault="009C7CF9" w:rsidP="002B041C">
      <w:pPr>
        <w:spacing w:before="120"/>
        <w:rPr>
          <w:lang w:val="de-CH"/>
        </w:rPr>
      </w:pPr>
      <w:r w:rsidRPr="00E05EBA">
        <w:rPr>
          <w:lang w:val="de-CH"/>
        </w:rPr>
        <w:t xml:space="preserve">Ziel ist es, </w:t>
      </w:r>
      <w:r w:rsidR="00F61198" w:rsidRPr="00E05EBA">
        <w:rPr>
          <w:lang w:val="de-CH"/>
        </w:rPr>
        <w:t xml:space="preserve">die Pflege </w:t>
      </w:r>
      <w:r w:rsidR="008558B8" w:rsidRPr="00E05EBA">
        <w:rPr>
          <w:lang w:val="de-CH"/>
        </w:rPr>
        <w:t xml:space="preserve">an die Wünsche des Patienten und seine medizinische Situation </w:t>
      </w:r>
      <w:r w:rsidR="00F61198" w:rsidRPr="00E05EBA">
        <w:rPr>
          <w:lang w:val="de-CH"/>
        </w:rPr>
        <w:t xml:space="preserve">anzupassen </w:t>
      </w:r>
      <w:r w:rsidR="008558B8" w:rsidRPr="00E05EBA">
        <w:rPr>
          <w:lang w:val="de-CH"/>
        </w:rPr>
        <w:t xml:space="preserve">und </w:t>
      </w:r>
      <w:r w:rsidR="00127C64" w:rsidRPr="00E05EBA">
        <w:rPr>
          <w:lang w:val="de-CH"/>
        </w:rPr>
        <w:t xml:space="preserve">die therapeutischen Ziele sowie die voraussichtliche Intensität der Behandlung </w:t>
      </w:r>
      <w:r w:rsidR="009D35C6" w:rsidRPr="00E05EBA">
        <w:rPr>
          <w:lang w:val="de-CH"/>
        </w:rPr>
        <w:t xml:space="preserve">zu dokumentieren. </w:t>
      </w:r>
    </w:p>
    <w:p w14:paraId="053A2FE2" w14:textId="1226F5C1" w:rsidR="00CE048E" w:rsidRPr="00E05EBA" w:rsidRDefault="00093688" w:rsidP="002B041C">
      <w:pPr>
        <w:spacing w:before="120"/>
        <w:rPr>
          <w:lang w:val="de-CH"/>
        </w:rPr>
      </w:pPr>
      <w:r w:rsidRPr="00E05EBA">
        <w:rPr>
          <w:lang w:val="de-CH"/>
        </w:rPr>
        <w:t xml:space="preserve">Die Dokumentation </w:t>
      </w:r>
      <w:r w:rsidR="004A4C76" w:rsidRPr="00E05EBA">
        <w:rPr>
          <w:lang w:val="de-CH"/>
        </w:rPr>
        <w:t>gewährleistet</w:t>
      </w:r>
      <w:r w:rsidRPr="00E05EBA">
        <w:rPr>
          <w:lang w:val="de-CH"/>
        </w:rPr>
        <w:t xml:space="preserve">, </w:t>
      </w:r>
      <w:r w:rsidR="005439F0" w:rsidRPr="00E05EBA">
        <w:rPr>
          <w:lang w:val="de-CH"/>
        </w:rPr>
        <w:t xml:space="preserve">dass die festgestellten Wünsche auch als Kommunikationsmittel zwischen den verschiedenen Partnern wie </w:t>
      </w:r>
      <w:r w:rsidR="00F67076" w:rsidRPr="00E05EBA">
        <w:rPr>
          <w:lang w:val="de-CH"/>
        </w:rPr>
        <w:t xml:space="preserve">Rettungsdiensten </w:t>
      </w:r>
      <w:r w:rsidR="005439F0" w:rsidRPr="00E05EBA">
        <w:rPr>
          <w:lang w:val="de-CH"/>
        </w:rPr>
        <w:t>und Spitälern dienen.</w:t>
      </w:r>
    </w:p>
    <w:p w14:paraId="2ED8A75A" w14:textId="6B385B87" w:rsidR="00F67076" w:rsidRPr="00E05EBA" w:rsidRDefault="00F67076" w:rsidP="002B041C">
      <w:pPr>
        <w:spacing w:before="120"/>
        <w:rPr>
          <w:lang w:val="de-CH"/>
        </w:rPr>
      </w:pPr>
      <w:r w:rsidRPr="00E05EBA">
        <w:rPr>
          <w:lang w:val="de-CH"/>
        </w:rPr>
        <w:t xml:space="preserve">Das Vorliegen eines </w:t>
      </w:r>
      <w:r w:rsidR="00B26980">
        <w:rPr>
          <w:lang w:val="de-CH"/>
        </w:rPr>
        <w:t>GVP</w:t>
      </w:r>
      <w:r w:rsidRPr="00E05EBA">
        <w:rPr>
          <w:lang w:val="de-CH"/>
        </w:rPr>
        <w:t xml:space="preserve">-Dokuments zur Behandlungsintensität </w:t>
      </w:r>
      <w:r w:rsidR="00736F6D" w:rsidRPr="00E05EBA">
        <w:rPr>
          <w:lang w:val="de-CH"/>
        </w:rPr>
        <w:t xml:space="preserve">wird zu </w:t>
      </w:r>
      <w:r w:rsidR="00C61699" w:rsidRPr="00E05EBA">
        <w:rPr>
          <w:lang w:val="de-CH"/>
        </w:rPr>
        <w:t>einem medizinischen Qualitätsindikator (</w:t>
      </w:r>
      <w:r w:rsidR="00B26980">
        <w:rPr>
          <w:lang w:val="de-CH"/>
        </w:rPr>
        <w:t>MQI</w:t>
      </w:r>
      <w:r w:rsidR="00C61699" w:rsidRPr="00E05EBA">
        <w:rPr>
          <w:lang w:val="de-CH"/>
        </w:rPr>
        <w:t xml:space="preserve">) im Bereich der </w:t>
      </w:r>
      <w:r w:rsidR="00B26980">
        <w:rPr>
          <w:lang w:val="de-CH"/>
        </w:rPr>
        <w:t>APH</w:t>
      </w:r>
      <w:r w:rsidR="00C61699" w:rsidRPr="00E05EBA">
        <w:rPr>
          <w:lang w:val="de-CH"/>
        </w:rPr>
        <w:t>.</w:t>
      </w:r>
    </w:p>
    <w:p w14:paraId="7C6BF96C" w14:textId="34D6D5E4" w:rsidR="00FC7204" w:rsidRPr="00E05EBA" w:rsidRDefault="00FC7204" w:rsidP="002B041C">
      <w:pPr>
        <w:spacing w:before="120"/>
        <w:rPr>
          <w:lang w:val="de-CH"/>
        </w:rPr>
      </w:pPr>
      <w:r w:rsidRPr="00E05EBA">
        <w:rPr>
          <w:lang w:val="de-CH"/>
        </w:rPr>
        <w:t xml:space="preserve">Dieses Projekt zur vorausschauenden Pflege </w:t>
      </w:r>
      <w:r w:rsidR="009E3084" w:rsidRPr="00E05EBA">
        <w:rPr>
          <w:lang w:val="de-CH"/>
        </w:rPr>
        <w:t xml:space="preserve">umfasst mindestens ein Formular zum </w:t>
      </w:r>
      <w:r w:rsidR="004568D3" w:rsidRPr="00E05EBA">
        <w:rPr>
          <w:lang w:val="de-CH"/>
        </w:rPr>
        <w:t xml:space="preserve">vermuteten </w:t>
      </w:r>
      <w:r w:rsidR="00A53C4A" w:rsidRPr="00E05EBA">
        <w:rPr>
          <w:lang w:val="de-CH"/>
        </w:rPr>
        <w:t>Behandlungsintensitätsgrad</w:t>
      </w:r>
      <w:r w:rsidR="00093688" w:rsidRPr="00E05EBA">
        <w:rPr>
          <w:lang w:val="de-CH"/>
        </w:rPr>
        <w:t>.</w:t>
      </w:r>
    </w:p>
    <w:p w14:paraId="34781BEB" w14:textId="77777777" w:rsidR="00A1544A" w:rsidRPr="00E05EBA" w:rsidRDefault="00A1544A" w:rsidP="00FC7204">
      <w:pPr>
        <w:rPr>
          <w:lang w:val="de-CH"/>
        </w:rPr>
      </w:pPr>
    </w:p>
    <w:p w14:paraId="340B091D" w14:textId="0D24F656" w:rsidR="00FC7204" w:rsidRPr="00E05EBA" w:rsidRDefault="00FC7204" w:rsidP="00FC7204">
      <w:pPr>
        <w:rPr>
          <w:lang w:val="de-CH"/>
        </w:rPr>
      </w:pPr>
      <w:r w:rsidRPr="00E05EBA">
        <w:rPr>
          <w:lang w:val="de-CH"/>
        </w:rPr>
        <w:t xml:space="preserve">Der «mutmassliche Wille </w:t>
      </w:r>
      <w:r w:rsidR="00A1544A" w:rsidRPr="001E6DAD">
        <w:rPr>
          <w:lang w:val="de-CH"/>
        </w:rPr>
        <w:t>ist</w:t>
      </w:r>
      <w:r w:rsidR="00A1544A" w:rsidRPr="00E05EBA">
        <w:rPr>
          <w:lang w:val="de-CH"/>
        </w:rPr>
        <w:t xml:space="preserve"> </w:t>
      </w:r>
      <w:r w:rsidRPr="00E05EBA">
        <w:rPr>
          <w:lang w:val="de-CH"/>
        </w:rPr>
        <w:t xml:space="preserve">der Wille, den eine urteilsunfähige Person wahrscheinlich äussern würde, wenn man sie befragen könnte. Dieser mutmassliche Wille ergibt sich aus der Auswertung aller verfügbaren Informationen über den erklärten Willen des Patienten, wie z. B. seine Patientenverfügung, frühere Äusserungen, biografische Hinweise, Aussagen von Angehörigen und behandelnden Ärzten. » </w:t>
      </w:r>
      <w:r w:rsidRPr="006E55F2">
        <w:rPr>
          <w:lang w:val="de-CH"/>
        </w:rPr>
        <w:t>(Naef et al. 2012, 126).</w:t>
      </w:r>
    </w:p>
    <w:p w14:paraId="26697D5F" w14:textId="77777777" w:rsidR="00FC7204" w:rsidRPr="00E05EBA" w:rsidRDefault="00FC7204" w:rsidP="00FC7204">
      <w:pPr>
        <w:rPr>
          <w:b/>
          <w:bCs/>
          <w:u w:val="single"/>
          <w:lang w:val="de-CH"/>
        </w:rPr>
      </w:pPr>
    </w:p>
    <w:p w14:paraId="282B143A" w14:textId="37C9E456" w:rsidR="00447B33" w:rsidRPr="00E05EBA" w:rsidRDefault="00FC7204" w:rsidP="00447B33">
      <w:pPr>
        <w:spacing w:before="120"/>
        <w:rPr>
          <w:lang w:val="de-CH"/>
        </w:rPr>
      </w:pPr>
      <w:r w:rsidRPr="00E05EBA">
        <w:rPr>
          <w:lang w:val="de-CH" w:eastAsia="fr-FR"/>
        </w:rPr>
        <w:t>Um diesen mutma</w:t>
      </w:r>
      <w:r w:rsidR="00E05EBA">
        <w:rPr>
          <w:lang w:val="de-CH" w:eastAsia="fr-FR"/>
        </w:rPr>
        <w:t>ss</w:t>
      </w:r>
      <w:r w:rsidRPr="00E05EBA">
        <w:rPr>
          <w:lang w:val="de-CH" w:eastAsia="fr-FR"/>
        </w:rPr>
        <w:t>lichen oder sogenannten „stellvertretenden“ Willen zu dokumentieren, sollte ein Gespräch unter Beteiligung des behandelnden Arztes, der Angehörigen (einschlie</w:t>
      </w:r>
      <w:r w:rsidR="00E05EBA">
        <w:rPr>
          <w:lang w:val="de-CH" w:eastAsia="fr-FR"/>
        </w:rPr>
        <w:t>ss</w:t>
      </w:r>
      <w:r w:rsidRPr="00E05EBA">
        <w:rPr>
          <w:lang w:val="de-CH" w:eastAsia="fr-FR"/>
        </w:rPr>
        <w:t xml:space="preserve">lich des </w:t>
      </w:r>
      <w:r w:rsidRPr="00E05EBA">
        <w:rPr>
          <w:lang w:val="de-CH" w:eastAsia="fr-FR"/>
        </w:rPr>
        <w:lastRenderedPageBreak/>
        <w:t xml:space="preserve">therapeutischen Vertreters) und der Referentin des Pflegeteams gefördert werden. Je nach Situation können mehrere Gespräche erforderlich sein. </w:t>
      </w:r>
      <w:r w:rsidR="00447B33" w:rsidRPr="00E05EBA">
        <w:rPr>
          <w:lang w:val="de-CH"/>
        </w:rPr>
        <w:t xml:space="preserve">Dieser Ansatz ist evolutiv und rechtlich nicht bindend. </w:t>
      </w:r>
    </w:p>
    <w:p w14:paraId="6C2B896E" w14:textId="77777777" w:rsidR="00243FF2" w:rsidRPr="00E05EBA" w:rsidRDefault="00243FF2" w:rsidP="00447B33">
      <w:pPr>
        <w:spacing w:before="120"/>
        <w:rPr>
          <w:lang w:val="de-CH"/>
        </w:rPr>
      </w:pPr>
    </w:p>
    <w:p w14:paraId="6036FB58" w14:textId="57A1FBAF" w:rsidR="008A7DF4" w:rsidRPr="001E6DAD" w:rsidRDefault="00243FF2" w:rsidP="00447B33">
      <w:pPr>
        <w:spacing w:before="120"/>
        <w:rPr>
          <w:lang w:val="de-CH"/>
        </w:rPr>
      </w:pPr>
      <w:r w:rsidRPr="00E05EBA">
        <w:rPr>
          <w:lang w:val="de-CH"/>
        </w:rPr>
        <w:t xml:space="preserve">Das </w:t>
      </w:r>
      <w:r w:rsidR="00075382" w:rsidRPr="00E05EBA">
        <w:rPr>
          <w:lang w:val="de-CH"/>
        </w:rPr>
        <w:t>vorgeschlagene</w:t>
      </w:r>
      <w:r w:rsidR="00113932" w:rsidRPr="00E05EBA">
        <w:rPr>
          <w:lang w:val="de-CH"/>
        </w:rPr>
        <w:t xml:space="preserve"> „</w:t>
      </w:r>
      <w:r w:rsidRPr="00E05EBA">
        <w:rPr>
          <w:lang w:val="de-CH"/>
        </w:rPr>
        <w:t xml:space="preserve">Formular </w:t>
      </w:r>
      <w:r w:rsidR="00113932" w:rsidRPr="00E05EBA">
        <w:rPr>
          <w:lang w:val="de-CH"/>
        </w:rPr>
        <w:t>z</w:t>
      </w:r>
      <w:r w:rsidR="00113932" w:rsidRPr="001E6DAD">
        <w:rPr>
          <w:lang w:val="de-CH"/>
        </w:rPr>
        <w:t xml:space="preserve">um vermuteten Behandlungsintensitätsgrad”  </w:t>
      </w:r>
      <w:r w:rsidR="00627B53" w:rsidRPr="001E6DAD">
        <w:rPr>
          <w:lang w:val="de-CH"/>
        </w:rPr>
        <w:t xml:space="preserve">lautet </w:t>
      </w:r>
      <w:r w:rsidR="005D68D9" w:rsidRPr="001E6DAD">
        <w:rPr>
          <w:lang w:val="de-CH"/>
        </w:rPr>
        <w:t>wie folgt</w:t>
      </w:r>
      <w:hyperlink r:id="rId11" w:history="1">
        <w:r w:rsidR="005D68D9" w:rsidRPr="001E6DAD">
          <w:rPr>
            <w:rStyle w:val="Lienhypertexte"/>
            <w:lang w:val="de-CH"/>
          </w:rPr>
          <w:t>:</w:t>
        </w:r>
      </w:hyperlink>
      <w:r w:rsidR="005D68D9" w:rsidRPr="001E6DAD">
        <w:rPr>
          <w:lang w:val="de-CH"/>
        </w:rPr>
        <w:t xml:space="preserve"> Link </w:t>
      </w:r>
    </w:p>
    <w:p w14:paraId="2429ABEB" w14:textId="7D01A84E" w:rsidR="00750BFF" w:rsidRPr="001E6DAD" w:rsidRDefault="00750BFF" w:rsidP="002B041C">
      <w:pPr>
        <w:spacing w:before="120"/>
      </w:pPr>
      <w:proofErr w:type="spellStart"/>
      <w:proofErr w:type="gramStart"/>
      <w:r w:rsidRPr="001E6DAD">
        <w:t>Referenzen</w:t>
      </w:r>
      <w:proofErr w:type="spellEnd"/>
      <w:r w:rsidRPr="001E6DAD">
        <w:t>:</w:t>
      </w:r>
      <w:proofErr w:type="gramEnd"/>
    </w:p>
    <w:p w14:paraId="62BA629D" w14:textId="48DD5A34" w:rsidR="00D05AA2" w:rsidRPr="001E6DAD" w:rsidRDefault="00D05AA2" w:rsidP="00D05AA2">
      <w:pPr>
        <w:pStyle w:val="Paragraphedeliste"/>
        <w:numPr>
          <w:ilvl w:val="0"/>
          <w:numId w:val="36"/>
        </w:numPr>
        <w:spacing w:before="120"/>
        <w:rPr>
          <w:rStyle w:val="Lienhypertexte"/>
          <w:b/>
          <w:bCs/>
        </w:rPr>
      </w:pPr>
      <w:r w:rsidRPr="001E6DAD">
        <w:rPr>
          <w:b/>
          <w:bCs/>
        </w:rPr>
        <w:fldChar w:fldCharType="begin"/>
      </w:r>
      <w:r w:rsidRPr="001E6DAD">
        <w:rPr>
          <w:b/>
          <w:bCs/>
        </w:rPr>
        <w:instrText>HYPERLINK "https://www.assm.ch/de/Ethik/Themen-A-bis-Z/Gesundheitliche-Vorausplanung.html"</w:instrText>
      </w:r>
      <w:r w:rsidRPr="001E6DAD">
        <w:rPr>
          <w:b/>
          <w:bCs/>
        </w:rPr>
      </w:r>
      <w:r w:rsidRPr="001E6DAD">
        <w:rPr>
          <w:b/>
          <w:bCs/>
        </w:rPr>
        <w:fldChar w:fldCharType="separate"/>
      </w:r>
      <w:proofErr w:type="spellStart"/>
      <w:r w:rsidRPr="001E6DAD">
        <w:rPr>
          <w:rStyle w:val="Lienhypertexte"/>
          <w:b/>
          <w:bCs/>
        </w:rPr>
        <w:t>Gesundheitliche</w:t>
      </w:r>
      <w:proofErr w:type="spellEnd"/>
      <w:r w:rsidRPr="001E6DAD">
        <w:rPr>
          <w:rStyle w:val="Lienhypertexte"/>
          <w:b/>
          <w:bCs/>
        </w:rPr>
        <w:t xml:space="preserve"> </w:t>
      </w:r>
      <w:proofErr w:type="spellStart"/>
      <w:r w:rsidRPr="001E6DAD">
        <w:rPr>
          <w:rStyle w:val="Lienhypertexte"/>
          <w:b/>
          <w:bCs/>
        </w:rPr>
        <w:t>Vorausplanung</w:t>
      </w:r>
      <w:proofErr w:type="spellEnd"/>
      <w:r w:rsidR="000E4955" w:rsidRPr="001E6DAD">
        <w:rPr>
          <w:rStyle w:val="Lienhypertexte"/>
          <w:b/>
          <w:bCs/>
        </w:rPr>
        <w:t xml:space="preserve"> (SAMW)</w:t>
      </w:r>
    </w:p>
    <w:p w14:paraId="13D6BDE7" w14:textId="5BAD81DE" w:rsidR="00937E7C" w:rsidRPr="001E6DAD" w:rsidRDefault="00D05AA2" w:rsidP="00750BFF">
      <w:pPr>
        <w:pStyle w:val="Paragraphedeliste"/>
        <w:numPr>
          <w:ilvl w:val="0"/>
          <w:numId w:val="36"/>
        </w:numPr>
        <w:spacing w:before="120"/>
        <w:rPr>
          <w:rStyle w:val="Lienhypertexte"/>
          <w:b/>
          <w:bCs/>
          <w:lang w:val="de-CH"/>
        </w:rPr>
      </w:pPr>
      <w:r w:rsidRPr="001E6DAD">
        <w:rPr>
          <w:b/>
          <w:bCs/>
        </w:rPr>
        <w:fldChar w:fldCharType="end"/>
      </w:r>
      <w:r w:rsidRPr="001E6DAD">
        <w:rPr>
          <w:b/>
          <w:bCs/>
        </w:rPr>
        <w:fldChar w:fldCharType="begin"/>
      </w:r>
      <w:r w:rsidR="004E22D6" w:rsidRPr="004E22D6">
        <w:rPr>
          <w:b/>
          <w:bCs/>
          <w:lang w:val="de-CH"/>
        </w:rPr>
        <w:instrText>HYPERLINK "https://www.bag.admin.ch/de/arbeitsgruppe-gesundheitliche-vorausplanung"</w:instrText>
      </w:r>
      <w:r w:rsidRPr="001E6DAD">
        <w:rPr>
          <w:b/>
          <w:bCs/>
        </w:rPr>
      </w:r>
      <w:r w:rsidRPr="001E6DAD">
        <w:rPr>
          <w:b/>
          <w:bCs/>
        </w:rPr>
        <w:fldChar w:fldCharType="separate"/>
      </w:r>
      <w:r w:rsidR="00937E7C" w:rsidRPr="001E6DAD">
        <w:rPr>
          <w:rStyle w:val="Lienhypertexte"/>
          <w:b/>
          <w:bCs/>
          <w:lang w:val="de-CH"/>
        </w:rPr>
        <w:t>Die Arbeitsgruppe „</w:t>
      </w:r>
      <w:proofErr w:type="spellStart"/>
      <w:r w:rsidR="00937E7C" w:rsidRPr="001E6DAD">
        <w:rPr>
          <w:rStyle w:val="Lienhypertexte"/>
          <w:b/>
          <w:bCs/>
          <w:lang w:val="de-CH"/>
        </w:rPr>
        <w:t>Voraus</w:t>
      </w:r>
      <w:r w:rsidR="001E6DAD" w:rsidRPr="001E6DAD">
        <w:rPr>
          <w:rStyle w:val="Lienhypertexte"/>
          <w:b/>
          <w:bCs/>
          <w:lang w:val="de-CH"/>
        </w:rPr>
        <w:t>planung</w:t>
      </w:r>
      <w:r w:rsidR="00937E7C" w:rsidRPr="001E6DAD">
        <w:rPr>
          <w:rStyle w:val="Lienhypertexte"/>
          <w:b/>
          <w:bCs/>
          <w:lang w:val="de-CH"/>
        </w:rPr>
        <w:t>”</w:t>
      </w:r>
      <w:r w:rsidR="000E4955" w:rsidRPr="004E22D6">
        <w:rPr>
          <w:rStyle w:val="Lienhypertexte"/>
          <w:b/>
          <w:bCs/>
          <w:lang w:val="de-CH"/>
        </w:rPr>
        <w:t>GVP</w:t>
      </w:r>
      <w:proofErr w:type="spellEnd"/>
      <w:r w:rsidR="000E4955" w:rsidRPr="004E22D6">
        <w:rPr>
          <w:rStyle w:val="Lienhypertexte"/>
          <w:b/>
          <w:bCs/>
          <w:lang w:val="de-CH"/>
        </w:rPr>
        <w:t xml:space="preserve"> (BAG)</w:t>
      </w:r>
    </w:p>
    <w:p w14:paraId="3ECCE4E6" w14:textId="5EE223BC" w:rsidR="007D1F82" w:rsidRPr="00E05EBA" w:rsidRDefault="00D05AA2" w:rsidP="00750BFF">
      <w:pPr>
        <w:pStyle w:val="Paragraphedeliste"/>
        <w:numPr>
          <w:ilvl w:val="0"/>
          <w:numId w:val="36"/>
        </w:numPr>
        <w:spacing w:before="120"/>
        <w:rPr>
          <w:b/>
          <w:bCs/>
          <w:u w:val="single"/>
          <w:lang w:val="de-CH"/>
        </w:rPr>
      </w:pPr>
      <w:r w:rsidRPr="001E6DAD">
        <w:rPr>
          <w:b/>
          <w:bCs/>
        </w:rPr>
        <w:fldChar w:fldCharType="end"/>
      </w:r>
      <w:hyperlink r:id="rId12" w:history="1">
        <w:r w:rsidR="007D1F82" w:rsidRPr="00E05EBA">
          <w:rPr>
            <w:rStyle w:val="Lienhypertexte"/>
            <w:b/>
            <w:bCs/>
            <w:lang w:val="de-CH"/>
          </w:rPr>
          <w:t xml:space="preserve">Das Projekt zur vorausschauenden Pflege | </w:t>
        </w:r>
        <w:proofErr w:type="spellStart"/>
        <w:r w:rsidR="007D1F82" w:rsidRPr="00E05EBA">
          <w:rPr>
            <w:rStyle w:val="Lienhypertexte"/>
            <w:b/>
            <w:bCs/>
            <w:lang w:val="de-CH"/>
          </w:rPr>
          <w:t>ProS</w:t>
        </w:r>
        <w:proofErr w:type="spellEnd"/>
        <w:r w:rsidR="007D1F82" w:rsidRPr="00E05EBA">
          <w:rPr>
            <w:rStyle w:val="Lienhypertexte"/>
            <w:b/>
            <w:bCs/>
            <w:lang w:val="de-CH"/>
          </w:rPr>
          <w:t>A</w:t>
        </w:r>
      </w:hyperlink>
      <w:r w:rsidRPr="00D05AA2">
        <w:rPr>
          <w:lang w:val="de-CH"/>
        </w:rPr>
        <w:t xml:space="preserve"> </w:t>
      </w:r>
      <w:r>
        <w:rPr>
          <w:lang w:val="de-CH"/>
        </w:rPr>
        <w:t>(FR)</w:t>
      </w:r>
    </w:p>
    <w:p w14:paraId="5538C9ED" w14:textId="1E3C2333" w:rsidR="00513E75" w:rsidRPr="00C24FD7" w:rsidRDefault="00D05AA2" w:rsidP="00750BFF">
      <w:pPr>
        <w:pStyle w:val="Paragraphedeliste"/>
        <w:numPr>
          <w:ilvl w:val="0"/>
          <w:numId w:val="36"/>
        </w:numPr>
        <w:spacing w:before="120"/>
        <w:rPr>
          <w:rStyle w:val="Lienhypertexte"/>
          <w:b/>
          <w:bCs/>
        </w:rPr>
      </w:pPr>
      <w:r>
        <w:rPr>
          <w:b/>
          <w:bCs/>
        </w:rPr>
        <w:fldChar w:fldCharType="begin"/>
      </w:r>
      <w:r w:rsidR="00D607E3">
        <w:rPr>
          <w:b/>
          <w:bCs/>
        </w:rPr>
        <w:instrText>HYPERLINK "https://www.assm.ch/de/Ethik/Themen-A-bis-Z/Gesundheitliche-Vorausplanung/GVP-in-Pflegeheimen.html"</w:instrText>
      </w:r>
      <w:r w:rsidR="00D607E3">
        <w:rPr>
          <w:b/>
          <w:bCs/>
        </w:rPr>
      </w:r>
      <w:r>
        <w:rPr>
          <w:b/>
          <w:bCs/>
        </w:rPr>
        <w:fldChar w:fldCharType="separate"/>
      </w:r>
      <w:r w:rsidR="001E6DAD" w:rsidRPr="00C24FD7">
        <w:rPr>
          <w:rStyle w:val="Lienhypertexte"/>
          <w:b/>
          <w:bCs/>
        </w:rPr>
        <w:t>P</w:t>
      </w:r>
      <w:r w:rsidR="00513E75" w:rsidRPr="00C24FD7">
        <w:rPr>
          <w:rStyle w:val="Lienhypertexte"/>
          <w:b/>
          <w:bCs/>
        </w:rPr>
        <w:t>rosa_</w:t>
      </w:r>
      <w:r w:rsidR="001E6DAD" w:rsidRPr="00C24FD7">
        <w:rPr>
          <w:rStyle w:val="Lienhypertexte"/>
          <w:b/>
          <w:bCs/>
        </w:rPr>
        <w:t>APH</w:t>
      </w:r>
      <w:r w:rsidR="00513E75" w:rsidRPr="00C24FD7">
        <w:rPr>
          <w:rStyle w:val="Lienhypertexte"/>
          <w:b/>
          <w:bCs/>
        </w:rPr>
        <w:t>_guide_</w:t>
      </w:r>
      <w:r w:rsidR="001E6DAD" w:rsidRPr="00C24FD7">
        <w:rPr>
          <w:rStyle w:val="Lienhypertexte"/>
          <w:b/>
          <w:bCs/>
        </w:rPr>
        <w:t>G</w:t>
      </w:r>
      <w:r w:rsidR="001E6DAD" w:rsidRPr="00C24FD7">
        <w:rPr>
          <w:rStyle w:val="Lienhypertexte"/>
          <w:b/>
          <w:bCs/>
        </w:rPr>
        <w:t>V</w:t>
      </w:r>
      <w:r w:rsidR="001E6DAD" w:rsidRPr="00C24FD7">
        <w:rPr>
          <w:rStyle w:val="Lienhypertexte"/>
          <w:b/>
          <w:bCs/>
        </w:rPr>
        <w:t>P</w:t>
      </w:r>
      <w:r w:rsidR="00513E75" w:rsidRPr="00C24FD7">
        <w:rPr>
          <w:rStyle w:val="Lienhypertexte"/>
          <w:b/>
          <w:bCs/>
        </w:rPr>
        <w:t>_2025.pdf</w:t>
      </w:r>
    </w:p>
    <w:p w14:paraId="7F534E6F" w14:textId="1305C99F" w:rsidR="00736F6D" w:rsidRPr="003008DC" w:rsidRDefault="00D05AA2" w:rsidP="00100C80">
      <w:pPr>
        <w:pStyle w:val="Paragraphedeliste"/>
        <w:numPr>
          <w:ilvl w:val="0"/>
          <w:numId w:val="36"/>
        </w:numPr>
        <w:spacing w:before="120"/>
        <w:rPr>
          <w:b/>
          <w:bCs/>
          <w:u w:val="single"/>
          <w:lang w:val="de-CH"/>
        </w:rPr>
      </w:pPr>
      <w:r>
        <w:rPr>
          <w:b/>
          <w:bCs/>
        </w:rPr>
        <w:fldChar w:fldCharType="end"/>
      </w:r>
      <w:hyperlink r:id="rId13" w:anchor="gesundheitliche-vorausplanung-185988" w:history="1">
        <w:r w:rsidR="003008DC" w:rsidRPr="003008DC">
          <w:rPr>
            <w:rStyle w:val="Lienhypertexte"/>
            <w:b/>
            <w:bCs/>
            <w:lang w:val="de-CH"/>
          </w:rPr>
          <w:t>Instrumente für Pflegeheime - ARTISET</w:t>
        </w:r>
      </w:hyperlink>
    </w:p>
    <w:p w14:paraId="3088E65F" w14:textId="14F98690" w:rsidR="002B041C" w:rsidRPr="00E05EBA" w:rsidRDefault="00FA232E" w:rsidP="002B041C">
      <w:pPr>
        <w:spacing w:before="120"/>
        <w:rPr>
          <w:b/>
          <w:bCs/>
          <w:u w:val="single"/>
          <w:lang w:val="de-CH"/>
        </w:rPr>
      </w:pPr>
      <w:r w:rsidRPr="00E05EBA">
        <w:rPr>
          <w:b/>
          <w:bCs/>
          <w:u w:val="single"/>
          <w:lang w:val="de-CH"/>
        </w:rPr>
        <w:t>Die Patientenverfügung</w:t>
      </w:r>
      <w:r w:rsidR="002B041C" w:rsidRPr="00E05EBA">
        <w:rPr>
          <w:b/>
          <w:bCs/>
          <w:u w:val="single"/>
          <w:lang w:val="de-CH"/>
        </w:rPr>
        <w:t xml:space="preserve">: </w:t>
      </w:r>
    </w:p>
    <w:p w14:paraId="457EEAC4" w14:textId="3B165266" w:rsidR="00AB5535" w:rsidRPr="00E05EBA" w:rsidRDefault="00AB5535" w:rsidP="002B041C">
      <w:pPr>
        <w:spacing w:before="120"/>
        <w:rPr>
          <w:b/>
          <w:bCs/>
          <w:lang w:val="de-CH"/>
        </w:rPr>
      </w:pPr>
      <w:r w:rsidRPr="00E05EBA">
        <w:rPr>
          <w:lang w:val="de-CH"/>
        </w:rPr>
        <w:t>Die Patientenverfügung ist eine im Voraus schriftlich festgehaltene Erklärung, welche Art von Behandlung Sie in bestimmten Situationen wünschen oder ablehnen, falls Sie nicht mehr in der Lage sind, sich selbst zu äu</w:t>
      </w:r>
      <w:r w:rsidR="00E05EBA">
        <w:rPr>
          <w:lang w:val="de-CH"/>
        </w:rPr>
        <w:t>ss</w:t>
      </w:r>
      <w:r w:rsidRPr="00E05EBA">
        <w:rPr>
          <w:lang w:val="de-CH"/>
        </w:rPr>
        <w:t xml:space="preserve">ern. </w:t>
      </w:r>
      <w:r w:rsidRPr="00E05EBA">
        <w:rPr>
          <w:b/>
          <w:bCs/>
          <w:lang w:val="de-CH"/>
        </w:rPr>
        <w:t>Dieser Schritt ist freiwillig und nicht verpflichtend [Schweizerisches Zivilgesetzbuch (ZGB), Art. 370, 371 und 372].</w:t>
      </w:r>
    </w:p>
    <w:p w14:paraId="4E904F6E" w14:textId="4D8F131B" w:rsidR="00BC4E60" w:rsidRPr="00E05EBA" w:rsidRDefault="00BC4E60" w:rsidP="002B041C">
      <w:pPr>
        <w:spacing w:before="120"/>
        <w:rPr>
          <w:lang w:val="de-CH"/>
        </w:rPr>
      </w:pPr>
      <w:r w:rsidRPr="00E05EBA">
        <w:rPr>
          <w:lang w:val="de-CH"/>
        </w:rPr>
        <w:t xml:space="preserve">Jede urteilsfähige Person </w:t>
      </w:r>
      <w:r w:rsidR="00416890" w:rsidRPr="00E05EBA">
        <w:rPr>
          <w:lang w:val="de-CH"/>
        </w:rPr>
        <w:t>kann in ihrer Patientenverfügung festlegen, welche medizinischen Behandlungen sie wünscht und/oder akzeptiert</w:t>
      </w:r>
      <w:r w:rsidR="00FD32C2" w:rsidRPr="00E05EBA">
        <w:rPr>
          <w:lang w:val="de-CH"/>
        </w:rPr>
        <w:t xml:space="preserve">, falls sie </w:t>
      </w:r>
      <w:r w:rsidR="00ED049D" w:rsidRPr="00E05EBA">
        <w:rPr>
          <w:lang w:val="de-CH"/>
        </w:rPr>
        <w:t xml:space="preserve">einmal nicht mehr </w:t>
      </w:r>
      <w:r w:rsidR="00FD32C2" w:rsidRPr="00E05EBA">
        <w:rPr>
          <w:lang w:val="de-CH"/>
        </w:rPr>
        <w:t>in der Lage</w:t>
      </w:r>
      <w:r w:rsidR="00ED049D" w:rsidRPr="00E05EBA">
        <w:rPr>
          <w:lang w:val="de-CH"/>
        </w:rPr>
        <w:t xml:space="preserve"> sein sollte</w:t>
      </w:r>
      <w:r w:rsidR="00FD32C2" w:rsidRPr="00E05EBA">
        <w:rPr>
          <w:lang w:val="de-CH"/>
        </w:rPr>
        <w:t xml:space="preserve">, selbst zu entscheiden. </w:t>
      </w:r>
      <w:r w:rsidR="00682074" w:rsidRPr="00E05EBA">
        <w:rPr>
          <w:lang w:val="de-CH"/>
        </w:rPr>
        <w:t>Das Verfassen einer Patientenverfügung ist nicht verpflichtend</w:t>
      </w:r>
      <w:r w:rsidR="00562F10" w:rsidRPr="00E05EBA">
        <w:rPr>
          <w:lang w:val="de-CH"/>
        </w:rPr>
        <w:t>, wird jedoch dringend empfohlen.</w:t>
      </w:r>
    </w:p>
    <w:p w14:paraId="167726F5" w14:textId="657C603F" w:rsidR="00DA1378" w:rsidRPr="00E05EBA" w:rsidRDefault="00506C22" w:rsidP="002B041C">
      <w:pPr>
        <w:spacing w:before="120"/>
        <w:rPr>
          <w:lang w:val="de-CH"/>
        </w:rPr>
      </w:pPr>
      <w:r w:rsidRPr="00E05EBA">
        <w:rPr>
          <w:lang w:val="de-CH"/>
        </w:rPr>
        <w:t xml:space="preserve">Wenn eine Person eine </w:t>
      </w:r>
      <w:r w:rsidR="00366583" w:rsidRPr="00E05EBA">
        <w:rPr>
          <w:lang w:val="de-CH"/>
        </w:rPr>
        <w:t>Patientenverfügung</w:t>
      </w:r>
      <w:r w:rsidRPr="00E05EBA">
        <w:rPr>
          <w:lang w:val="de-CH"/>
        </w:rPr>
        <w:t xml:space="preserve"> verfasst hat </w:t>
      </w:r>
      <w:r w:rsidR="00366583" w:rsidRPr="00E05EBA">
        <w:rPr>
          <w:lang w:val="de-CH"/>
        </w:rPr>
        <w:t xml:space="preserve">und urteilsfähig ist, ist sie in keinem Fall verpflichtet, </w:t>
      </w:r>
      <w:r w:rsidR="004B6C7D" w:rsidRPr="00E05EBA">
        <w:rPr>
          <w:lang w:val="de-CH"/>
        </w:rPr>
        <w:t xml:space="preserve">sich an </w:t>
      </w:r>
      <w:r w:rsidR="00366583" w:rsidRPr="00E05EBA">
        <w:rPr>
          <w:lang w:val="de-CH"/>
        </w:rPr>
        <w:t>das</w:t>
      </w:r>
      <w:r w:rsidR="004B6C7D" w:rsidRPr="00E05EBA">
        <w:rPr>
          <w:lang w:val="de-CH"/>
        </w:rPr>
        <w:t xml:space="preserve"> zu halten, </w:t>
      </w:r>
      <w:r w:rsidR="00366583" w:rsidRPr="00E05EBA">
        <w:rPr>
          <w:lang w:val="de-CH"/>
        </w:rPr>
        <w:t xml:space="preserve">was sie </w:t>
      </w:r>
      <w:r w:rsidR="00FF7170" w:rsidRPr="00E05EBA">
        <w:rPr>
          <w:lang w:val="de-CH"/>
        </w:rPr>
        <w:t>in ihrer Verfügung festgehalten</w:t>
      </w:r>
      <w:r w:rsidR="00366583" w:rsidRPr="00E05EBA">
        <w:rPr>
          <w:lang w:val="de-CH"/>
        </w:rPr>
        <w:t xml:space="preserve"> hat</w:t>
      </w:r>
      <w:r w:rsidR="00FF7170" w:rsidRPr="00E05EBA">
        <w:rPr>
          <w:lang w:val="de-CH"/>
        </w:rPr>
        <w:t>.</w:t>
      </w:r>
    </w:p>
    <w:p w14:paraId="2A244A5A" w14:textId="11126FE7" w:rsidR="000433DD" w:rsidRPr="00E05EBA" w:rsidRDefault="000433DD" w:rsidP="002B041C">
      <w:pPr>
        <w:spacing w:before="120"/>
        <w:rPr>
          <w:lang w:val="de-CH"/>
        </w:rPr>
      </w:pPr>
      <w:r w:rsidRPr="00E05EBA">
        <w:rPr>
          <w:lang w:val="de-CH"/>
        </w:rPr>
        <w:t>Der Geltungsbereich der Patientenverfügung ist im Gegensatz zum Vorsorgeauftrag auf den medizinischen Bereich beschränkt</w:t>
      </w:r>
      <w:r w:rsidR="00894E7A" w:rsidRPr="00E05EBA">
        <w:rPr>
          <w:lang w:val="de-CH"/>
        </w:rPr>
        <w:t xml:space="preserve">. </w:t>
      </w:r>
      <w:r w:rsidR="00812933" w:rsidRPr="00E05EBA">
        <w:rPr>
          <w:lang w:val="de-CH"/>
        </w:rPr>
        <w:t xml:space="preserve">In der Patientenverfügung </w:t>
      </w:r>
      <w:r w:rsidR="006D0087" w:rsidRPr="00E05EBA">
        <w:rPr>
          <w:lang w:val="de-CH"/>
        </w:rPr>
        <w:t>kann</w:t>
      </w:r>
      <w:r w:rsidR="00812933" w:rsidRPr="00E05EBA">
        <w:rPr>
          <w:lang w:val="de-CH"/>
        </w:rPr>
        <w:t xml:space="preserve"> ein therapeutischer Vertreter benannt</w:t>
      </w:r>
      <w:r w:rsidR="006D0087" w:rsidRPr="00E05EBA">
        <w:rPr>
          <w:lang w:val="de-CH"/>
        </w:rPr>
        <w:t xml:space="preserve"> werden</w:t>
      </w:r>
      <w:r w:rsidR="00812933" w:rsidRPr="00E05EBA">
        <w:rPr>
          <w:lang w:val="de-CH"/>
        </w:rPr>
        <w:t>.</w:t>
      </w:r>
    </w:p>
    <w:p w14:paraId="62824D26" w14:textId="1B45D600" w:rsidR="00F6578E" w:rsidRPr="00E05EBA" w:rsidRDefault="00F6578E" w:rsidP="002B041C">
      <w:pPr>
        <w:spacing w:before="120"/>
        <w:rPr>
          <w:lang w:val="de-CH"/>
        </w:rPr>
      </w:pPr>
      <w:r w:rsidRPr="00E05EBA">
        <w:rPr>
          <w:lang w:val="de-CH"/>
        </w:rPr>
        <w:t xml:space="preserve">Die Patientenverfügung kann </w:t>
      </w:r>
      <w:r w:rsidR="00D463D7" w:rsidRPr="00E05EBA">
        <w:rPr>
          <w:lang w:val="de-CH"/>
        </w:rPr>
        <w:t xml:space="preserve">jederzeit </w:t>
      </w:r>
      <w:r w:rsidR="0078762A" w:rsidRPr="00E05EBA">
        <w:rPr>
          <w:b/>
          <w:bCs/>
          <w:u w:val="single"/>
          <w:lang w:val="de-CH"/>
        </w:rPr>
        <w:t>nur</w:t>
      </w:r>
      <w:r w:rsidR="00C240C8">
        <w:rPr>
          <w:b/>
          <w:bCs/>
          <w:u w:val="single"/>
          <w:lang w:val="de-CH"/>
        </w:rPr>
        <w:t xml:space="preserve"> </w:t>
      </w:r>
      <w:r w:rsidR="00D463D7" w:rsidRPr="00E05EBA">
        <w:rPr>
          <w:lang w:val="de-CH"/>
        </w:rPr>
        <w:t xml:space="preserve">von der betroffenen Person </w:t>
      </w:r>
      <w:r w:rsidRPr="00E05EBA">
        <w:rPr>
          <w:lang w:val="de-CH"/>
        </w:rPr>
        <w:t xml:space="preserve">selbst </w:t>
      </w:r>
      <w:r w:rsidR="00645CD8" w:rsidRPr="00E05EBA">
        <w:rPr>
          <w:lang w:val="de-CH"/>
        </w:rPr>
        <w:t xml:space="preserve">überprüft, </w:t>
      </w:r>
      <w:r w:rsidR="00D463D7" w:rsidRPr="00E05EBA">
        <w:rPr>
          <w:lang w:val="de-CH"/>
        </w:rPr>
        <w:t xml:space="preserve">geändert und/oder widerrufen </w:t>
      </w:r>
      <w:r w:rsidRPr="00E05EBA">
        <w:rPr>
          <w:lang w:val="de-CH"/>
        </w:rPr>
        <w:t>werden</w:t>
      </w:r>
      <w:r w:rsidR="00645CD8" w:rsidRPr="00E05EBA">
        <w:rPr>
          <w:lang w:val="de-CH"/>
        </w:rPr>
        <w:t xml:space="preserve">, </w:t>
      </w:r>
      <w:r w:rsidR="00506C22" w:rsidRPr="00E05EBA">
        <w:rPr>
          <w:lang w:val="de-CH"/>
        </w:rPr>
        <w:t xml:space="preserve">die sich </w:t>
      </w:r>
      <w:r w:rsidR="00D463D7" w:rsidRPr="00E05EBA">
        <w:rPr>
          <w:lang w:val="de-CH"/>
        </w:rPr>
        <w:t>regelmä</w:t>
      </w:r>
      <w:r w:rsidR="00E05EBA">
        <w:rPr>
          <w:lang w:val="de-CH"/>
        </w:rPr>
        <w:t>ss</w:t>
      </w:r>
      <w:r w:rsidR="00D463D7" w:rsidRPr="00E05EBA">
        <w:rPr>
          <w:lang w:val="de-CH"/>
        </w:rPr>
        <w:t>ig (alle</w:t>
      </w:r>
      <w:r w:rsidR="00796371" w:rsidRPr="00E05EBA">
        <w:rPr>
          <w:lang w:val="de-CH"/>
        </w:rPr>
        <w:t xml:space="preserve"> 2–3 </w:t>
      </w:r>
      <w:r w:rsidR="00D463D7" w:rsidRPr="00E05EBA">
        <w:rPr>
          <w:lang w:val="de-CH"/>
        </w:rPr>
        <w:t xml:space="preserve">Jahre) </w:t>
      </w:r>
      <w:r w:rsidR="00506C22" w:rsidRPr="00E05EBA">
        <w:rPr>
          <w:lang w:val="de-CH"/>
        </w:rPr>
        <w:t xml:space="preserve">vergewissert, </w:t>
      </w:r>
      <w:r w:rsidR="00D463D7" w:rsidRPr="00E05EBA">
        <w:rPr>
          <w:lang w:val="de-CH"/>
        </w:rPr>
        <w:t>dass sie noch ihrem Willen entspricht</w:t>
      </w:r>
      <w:r w:rsidR="00F012DA" w:rsidRPr="00E05EBA">
        <w:rPr>
          <w:lang w:val="de-CH"/>
        </w:rPr>
        <w:t>.</w:t>
      </w:r>
    </w:p>
    <w:p w14:paraId="76048FC6" w14:textId="50BE34A5" w:rsidR="00680158" w:rsidRPr="00E05EBA" w:rsidRDefault="00680158" w:rsidP="002B041C">
      <w:pPr>
        <w:spacing w:before="120"/>
        <w:rPr>
          <w:lang w:val="de-CH"/>
        </w:rPr>
      </w:pPr>
      <w:r w:rsidRPr="00E05EBA">
        <w:rPr>
          <w:lang w:val="de-CH"/>
        </w:rPr>
        <w:t xml:space="preserve">Wenn eine Person eine Patientenverfügung verfasst hat, ist es in ihrem Interesse, diese </w:t>
      </w:r>
      <w:r w:rsidR="006D0087" w:rsidRPr="00E05EBA">
        <w:rPr>
          <w:lang w:val="de-CH"/>
        </w:rPr>
        <w:t>ihrem</w:t>
      </w:r>
      <w:r w:rsidRPr="00E05EBA">
        <w:rPr>
          <w:lang w:val="de-CH"/>
        </w:rPr>
        <w:t xml:space="preserve"> behandelnden Arzt, </w:t>
      </w:r>
      <w:r w:rsidR="006D0087" w:rsidRPr="00E05EBA">
        <w:rPr>
          <w:lang w:val="de-CH"/>
        </w:rPr>
        <w:t xml:space="preserve">ihrem </w:t>
      </w:r>
      <w:r w:rsidR="00E82453" w:rsidRPr="00E05EBA">
        <w:rPr>
          <w:lang w:val="de-CH"/>
        </w:rPr>
        <w:t xml:space="preserve">therapeutischen Vertreter, </w:t>
      </w:r>
      <w:r w:rsidRPr="00E05EBA">
        <w:rPr>
          <w:lang w:val="de-CH"/>
        </w:rPr>
        <w:t xml:space="preserve">ihren Angehörigen </w:t>
      </w:r>
      <w:r w:rsidR="00E33059" w:rsidRPr="00E05EBA">
        <w:rPr>
          <w:lang w:val="de-CH"/>
        </w:rPr>
        <w:t xml:space="preserve">und ihren Pflegepartnern </w:t>
      </w:r>
      <w:r w:rsidRPr="00E05EBA">
        <w:rPr>
          <w:lang w:val="de-CH"/>
        </w:rPr>
        <w:t xml:space="preserve">mitzuteilen </w:t>
      </w:r>
      <w:r w:rsidR="00E33059" w:rsidRPr="00E05EBA">
        <w:rPr>
          <w:lang w:val="de-CH"/>
        </w:rPr>
        <w:t>und sie schlie</w:t>
      </w:r>
      <w:r w:rsidR="00E05EBA">
        <w:rPr>
          <w:lang w:val="de-CH"/>
        </w:rPr>
        <w:t>ss</w:t>
      </w:r>
      <w:r w:rsidR="00E33059" w:rsidRPr="00E05EBA">
        <w:rPr>
          <w:lang w:val="de-CH"/>
        </w:rPr>
        <w:t xml:space="preserve">lich in der </w:t>
      </w:r>
      <w:r w:rsidR="00645CD8" w:rsidRPr="00E05EBA">
        <w:rPr>
          <w:lang w:val="de-CH"/>
        </w:rPr>
        <w:t>elektronischen Patientenakte (EPA)</w:t>
      </w:r>
      <w:r w:rsidR="00E33059" w:rsidRPr="00E05EBA">
        <w:rPr>
          <w:lang w:val="de-CH"/>
        </w:rPr>
        <w:t xml:space="preserve"> zu hinterlegen, sofern sie eine solche angelegt hat. </w:t>
      </w:r>
    </w:p>
    <w:p w14:paraId="41E11D50" w14:textId="77777777" w:rsidR="0078762A" w:rsidRPr="00E05EBA" w:rsidRDefault="0078762A" w:rsidP="0078762A">
      <w:pPr>
        <w:spacing w:before="120"/>
        <w:rPr>
          <w:lang w:val="de-CH"/>
        </w:rPr>
      </w:pPr>
      <w:r w:rsidRPr="00E05EBA">
        <w:rPr>
          <w:lang w:val="de-CH"/>
        </w:rPr>
        <w:t>Es gibt verschiedene Arten von Dokumenten, die alle gültig sind, wenn sie vom Verfasser datiert und unterzeichnet sind.</w:t>
      </w:r>
    </w:p>
    <w:p w14:paraId="65823613" w14:textId="343A8E4C" w:rsidR="002F2CBB" w:rsidRPr="00E05EBA" w:rsidRDefault="00127245" w:rsidP="00015C69">
      <w:pPr>
        <w:rPr>
          <w:lang w:val="de-CH"/>
        </w:rPr>
      </w:pPr>
      <w:r w:rsidRPr="00E05EBA">
        <w:rPr>
          <w:lang w:val="de-CH"/>
        </w:rPr>
        <w:t>Es stehen</w:t>
      </w:r>
      <w:r w:rsidR="002F2CBB" w:rsidRPr="00E05EBA">
        <w:rPr>
          <w:lang w:val="de-CH"/>
        </w:rPr>
        <w:t xml:space="preserve"> mehrere Vorlagen zur Verfügung, </w:t>
      </w:r>
      <w:r w:rsidR="00123FE8" w:rsidRPr="00E05EBA">
        <w:rPr>
          <w:lang w:val="de-CH"/>
        </w:rPr>
        <w:t xml:space="preserve">darunter die wichtigsten </w:t>
      </w:r>
      <w:r w:rsidR="002F2CBB" w:rsidRPr="00E05EBA">
        <w:rPr>
          <w:lang w:val="de-CH"/>
        </w:rPr>
        <w:t>(Liste nicht vollständig):</w:t>
      </w:r>
    </w:p>
    <w:p w14:paraId="58AC5651" w14:textId="3B0ABFC7" w:rsidR="002F2CBB" w:rsidRPr="00D05AA2" w:rsidRDefault="00D05AA2" w:rsidP="00015C69">
      <w:pPr>
        <w:pStyle w:val="Paragraphedeliste"/>
        <w:numPr>
          <w:ilvl w:val="0"/>
          <w:numId w:val="31"/>
        </w:numPr>
        <w:rPr>
          <w:rStyle w:val="Lienhypertexte"/>
        </w:rPr>
      </w:pPr>
      <w:r>
        <w:fldChar w:fldCharType="begin"/>
      </w:r>
      <w:r>
        <w:instrText>HYPERLINK "https://www.fmh.ch/dienstleistungen/recht/patientenverfuegung.cfm"</w:instrText>
      </w:r>
      <w:r>
        <w:fldChar w:fldCharType="separate"/>
      </w:r>
      <w:proofErr w:type="spellStart"/>
      <w:r w:rsidR="002F2CBB" w:rsidRPr="00D05AA2">
        <w:rPr>
          <w:rStyle w:val="Lienhypertexte"/>
        </w:rPr>
        <w:t>Patientenverfügung</w:t>
      </w:r>
      <w:proofErr w:type="spellEnd"/>
      <w:r w:rsidR="002F2CBB" w:rsidRPr="00D05AA2">
        <w:rPr>
          <w:rStyle w:val="Lienhypertexte"/>
        </w:rPr>
        <w:t xml:space="preserve"> | FMH</w:t>
      </w:r>
    </w:p>
    <w:p w14:paraId="424F68AC" w14:textId="397C05F0" w:rsidR="002F2CBB" w:rsidRPr="00D05AA2" w:rsidRDefault="00D05AA2" w:rsidP="00015C69">
      <w:pPr>
        <w:pStyle w:val="Paragraphedeliste"/>
        <w:numPr>
          <w:ilvl w:val="0"/>
          <w:numId w:val="31"/>
        </w:numPr>
        <w:rPr>
          <w:rStyle w:val="Lienhypertexte"/>
        </w:rPr>
      </w:pPr>
      <w:r>
        <w:fldChar w:fldCharType="end"/>
      </w:r>
      <w:r>
        <w:fldChar w:fldCharType="begin"/>
      </w:r>
      <w:r>
        <w:instrText>HYPERLINK "https://www.prosenectute.ch/de/dienstleistungen/docupass.html"</w:instrText>
      </w:r>
      <w:r>
        <w:fldChar w:fldCharType="separate"/>
      </w:r>
      <w:proofErr w:type="spellStart"/>
      <w:r w:rsidR="00123DC5" w:rsidRPr="00D05AA2">
        <w:rPr>
          <w:rStyle w:val="Lienhypertexte"/>
        </w:rPr>
        <w:t>Docupass</w:t>
      </w:r>
      <w:proofErr w:type="spellEnd"/>
      <w:r w:rsidR="00123DC5" w:rsidRPr="00D05AA2">
        <w:rPr>
          <w:rStyle w:val="Lienhypertexte"/>
        </w:rPr>
        <w:t xml:space="preserve"> (prosenectute.ch)</w:t>
      </w:r>
    </w:p>
    <w:p w14:paraId="79A4BFA1" w14:textId="62B560C7" w:rsidR="005D73D6" w:rsidRPr="00D05AA2" w:rsidRDefault="00D05AA2" w:rsidP="00015C69">
      <w:pPr>
        <w:pStyle w:val="Paragraphedeliste"/>
        <w:numPr>
          <w:ilvl w:val="0"/>
          <w:numId w:val="31"/>
        </w:numPr>
        <w:rPr>
          <w:rStyle w:val="Lienhypertexte"/>
          <w:lang w:val="de-CH"/>
        </w:rPr>
      </w:pPr>
      <w:r>
        <w:fldChar w:fldCharType="end"/>
      </w:r>
      <w:r>
        <w:rPr>
          <w:lang w:val="de-CH"/>
        </w:rPr>
        <w:fldChar w:fldCharType="begin"/>
      </w:r>
      <w:r>
        <w:rPr>
          <w:lang w:val="de-CH"/>
        </w:rPr>
        <w:instrText>HYPERLINK "https://www.redcross.ch/de/unser-angebot/vorsorge-und-nachlassplanung/patientenverfuegung"</w:instrText>
      </w:r>
      <w:r>
        <w:rPr>
          <w:lang w:val="de-CH"/>
        </w:rPr>
      </w:r>
      <w:r>
        <w:rPr>
          <w:lang w:val="de-CH"/>
        </w:rPr>
        <w:fldChar w:fldCharType="separate"/>
      </w:r>
      <w:r w:rsidR="005D73D6" w:rsidRPr="00D05AA2">
        <w:rPr>
          <w:rStyle w:val="Lienhypertexte"/>
          <w:lang w:val="de-CH"/>
        </w:rPr>
        <w:t>Patientenverfügung – Formular – Vorlage und Online-Beratung (redcross.ch)</w:t>
      </w:r>
    </w:p>
    <w:p w14:paraId="06EF8632" w14:textId="30376498" w:rsidR="003A7A13" w:rsidRPr="00D05AA2" w:rsidRDefault="00D05AA2" w:rsidP="00015C69">
      <w:pPr>
        <w:pStyle w:val="Paragraphedeliste"/>
        <w:numPr>
          <w:ilvl w:val="0"/>
          <w:numId w:val="31"/>
        </w:numPr>
        <w:rPr>
          <w:rStyle w:val="Lienhypertexte"/>
        </w:rPr>
      </w:pPr>
      <w:r>
        <w:rPr>
          <w:lang w:val="de-CH"/>
        </w:rPr>
        <w:lastRenderedPageBreak/>
        <w:fldChar w:fldCharType="end"/>
      </w:r>
      <w:r>
        <w:fldChar w:fldCharType="begin"/>
      </w:r>
      <w:r>
        <w:instrText>HYPERLINK "https://www.krebsliga.ch/ueber-krebs/palliative-care/patientenverfuegung-der-krebsliga?_gl=1*dfm3b3*_ga*MjQ4Njc0NC4xNzYwOTQ4Mzg3*_ga_7ETTSSGFK4*czE3NjU4MDcwNzckbzIkZzAkdDE3NjU4MDcwNzgkajYwJGwwJGgw*_gcl_au*NjQ4OTYxNTU5LjE3NjA5NDgzODc."</w:instrText>
      </w:r>
      <w:r>
        <w:fldChar w:fldCharType="separate"/>
      </w:r>
      <w:proofErr w:type="spellStart"/>
      <w:r w:rsidR="003A7A13" w:rsidRPr="00D05AA2">
        <w:rPr>
          <w:rStyle w:val="Lienhypertexte"/>
        </w:rPr>
        <w:t>Patientenverfügung</w:t>
      </w:r>
      <w:proofErr w:type="spellEnd"/>
      <w:r w:rsidR="003A7A13" w:rsidRPr="00D05AA2">
        <w:rPr>
          <w:rStyle w:val="Lienhypertexte"/>
        </w:rPr>
        <w:t xml:space="preserve"> (liguecancer.ch)</w:t>
      </w:r>
    </w:p>
    <w:p w14:paraId="618E1FCB" w14:textId="68908794" w:rsidR="001377BC" w:rsidRPr="00D05AA2" w:rsidRDefault="00D05AA2" w:rsidP="00015C69">
      <w:pPr>
        <w:pStyle w:val="Paragraphedeliste"/>
        <w:numPr>
          <w:ilvl w:val="0"/>
          <w:numId w:val="31"/>
        </w:numPr>
        <w:rPr>
          <w:rStyle w:val="Lienhypertexte"/>
          <w:lang w:val="de-CH"/>
        </w:rPr>
      </w:pPr>
      <w:r>
        <w:fldChar w:fldCharType="end"/>
      </w:r>
      <w:r>
        <w:rPr>
          <w:lang w:val="de-CH"/>
        </w:rPr>
        <w:fldChar w:fldCharType="begin"/>
      </w:r>
      <w:r>
        <w:rPr>
          <w:lang w:val="de-CH"/>
        </w:rPr>
        <w:instrText>HYPERLINK "https://www.alzheimer-schweiz.ch/de/ueber-demenz/beitrag/die-patientenverfuegung-ein-teil-der-vorsorge"</w:instrText>
      </w:r>
      <w:r>
        <w:rPr>
          <w:lang w:val="de-CH"/>
        </w:rPr>
      </w:r>
      <w:r>
        <w:rPr>
          <w:lang w:val="de-CH"/>
        </w:rPr>
        <w:fldChar w:fldCharType="separate"/>
      </w:r>
      <w:r w:rsidR="001377BC" w:rsidRPr="00D05AA2">
        <w:rPr>
          <w:rStyle w:val="Lienhypertexte"/>
          <w:lang w:val="de-CH"/>
        </w:rPr>
        <w:t>Eine Patientenverfügung erstellen: Alzheimer Schweiz (alzheimer-schweiz.ch)</w:t>
      </w:r>
    </w:p>
    <w:p w14:paraId="17769F77" w14:textId="21031F1B" w:rsidR="001E37C0" w:rsidRPr="00E05EBA" w:rsidRDefault="00D05AA2" w:rsidP="008E30F2">
      <w:pPr>
        <w:spacing w:before="120"/>
        <w:rPr>
          <w:highlight w:val="yellow"/>
          <w:lang w:val="de-CH"/>
        </w:rPr>
      </w:pPr>
      <w:r>
        <w:rPr>
          <w:lang w:val="de-CH"/>
        </w:rPr>
        <w:fldChar w:fldCharType="end"/>
      </w:r>
    </w:p>
    <w:p w14:paraId="46F6A1D5" w14:textId="44BE4BFE" w:rsidR="00015C69" w:rsidRPr="00E05EBA" w:rsidRDefault="000B7756" w:rsidP="008E30F2">
      <w:pPr>
        <w:spacing w:before="120"/>
        <w:rPr>
          <w:b/>
          <w:bCs/>
          <w:u w:val="single"/>
          <w:lang w:val="de-CH"/>
        </w:rPr>
      </w:pPr>
      <w:r w:rsidRPr="00E05EBA">
        <w:rPr>
          <w:b/>
          <w:bCs/>
          <w:u w:val="single"/>
          <w:lang w:val="de-CH"/>
        </w:rPr>
        <w:t xml:space="preserve">Die therapeutische Vertretung </w:t>
      </w:r>
    </w:p>
    <w:p w14:paraId="02319AD7" w14:textId="1868B263" w:rsidR="00EC5F72" w:rsidRPr="00E05EBA" w:rsidRDefault="00EC5F72" w:rsidP="004824DB">
      <w:pPr>
        <w:spacing w:before="120"/>
        <w:rPr>
          <w:lang w:val="de-CH"/>
        </w:rPr>
      </w:pPr>
      <w:r w:rsidRPr="00E05EBA">
        <w:rPr>
          <w:lang w:val="de-CH"/>
        </w:rPr>
        <w:t>Jede Person kann eine natürliche Person benennen</w:t>
      </w:r>
      <w:r w:rsidR="00782233" w:rsidRPr="00E05EBA">
        <w:rPr>
          <w:lang w:val="de-CH"/>
        </w:rPr>
        <w:t>, die über medizinische Behandlungen entscheidet</w:t>
      </w:r>
      <w:r w:rsidR="00105480" w:rsidRPr="00E05EBA">
        <w:rPr>
          <w:lang w:val="de-CH"/>
        </w:rPr>
        <w:t>,</w:t>
      </w:r>
      <w:r w:rsidR="00782233" w:rsidRPr="00E05EBA">
        <w:rPr>
          <w:lang w:val="de-CH"/>
        </w:rPr>
        <w:t xml:space="preserve"> falls sie selbst urteilsunfähig wird</w:t>
      </w:r>
      <w:r w:rsidR="00105480" w:rsidRPr="00E05EBA">
        <w:rPr>
          <w:lang w:val="de-CH"/>
        </w:rPr>
        <w:t>, auch ohne Vorsorgeauftrag.</w:t>
      </w:r>
    </w:p>
    <w:p w14:paraId="68D3EEC6" w14:textId="774CE415" w:rsidR="00EC5F72" w:rsidRPr="00E05EBA" w:rsidRDefault="002277BA" w:rsidP="004824DB">
      <w:pPr>
        <w:spacing w:before="120"/>
        <w:rPr>
          <w:lang w:val="de-CH"/>
        </w:rPr>
      </w:pPr>
      <w:r w:rsidRPr="00E05EBA">
        <w:rPr>
          <w:lang w:val="de-CH"/>
        </w:rPr>
        <w:t>Die Rechte des therapeutischen Vertreters kommen zum Tragen, sobald die Person nicht mehr urteilsfähig ist.</w:t>
      </w:r>
    </w:p>
    <w:p w14:paraId="5DC720CE" w14:textId="5507D59B" w:rsidR="00C15F9D" w:rsidRPr="00E05EBA" w:rsidRDefault="0077545F" w:rsidP="004824DB">
      <w:pPr>
        <w:spacing w:before="120"/>
        <w:rPr>
          <w:b/>
          <w:bCs/>
          <w:lang w:val="de-CH"/>
        </w:rPr>
      </w:pPr>
      <w:r w:rsidRPr="00E05EBA">
        <w:rPr>
          <w:b/>
          <w:bCs/>
          <w:lang w:val="de-CH"/>
        </w:rPr>
        <w:t>Der therapeutische Vertreter</w:t>
      </w:r>
      <w:r w:rsidR="00FD0AAF" w:rsidRPr="00E05EBA">
        <w:rPr>
          <w:b/>
          <w:bCs/>
          <w:lang w:val="de-CH"/>
        </w:rPr>
        <w:t xml:space="preserve">, </w:t>
      </w:r>
      <w:r w:rsidRPr="00E05EBA">
        <w:rPr>
          <w:b/>
          <w:bCs/>
          <w:lang w:val="de-CH"/>
        </w:rPr>
        <w:t>wer auch immer dies sein mag</w:t>
      </w:r>
      <w:r w:rsidR="00FD0AAF" w:rsidRPr="00E05EBA">
        <w:rPr>
          <w:b/>
          <w:bCs/>
          <w:lang w:val="de-CH"/>
        </w:rPr>
        <w:t xml:space="preserve">, </w:t>
      </w:r>
      <w:r w:rsidRPr="00E05EBA">
        <w:rPr>
          <w:b/>
          <w:bCs/>
          <w:lang w:val="de-CH"/>
        </w:rPr>
        <w:t xml:space="preserve">kann keine Patientenverfügung </w:t>
      </w:r>
      <w:r w:rsidR="00E6030D" w:rsidRPr="00E05EBA">
        <w:rPr>
          <w:b/>
          <w:bCs/>
          <w:lang w:val="de-CH"/>
        </w:rPr>
        <w:t xml:space="preserve">bewerten, </w:t>
      </w:r>
      <w:r w:rsidRPr="00E05EBA">
        <w:rPr>
          <w:b/>
          <w:bCs/>
          <w:lang w:val="de-CH"/>
        </w:rPr>
        <w:t>ändern und/oder verfassen</w:t>
      </w:r>
      <w:r w:rsidR="00A73035" w:rsidRPr="00E05EBA">
        <w:rPr>
          <w:b/>
          <w:bCs/>
          <w:lang w:val="de-CH"/>
        </w:rPr>
        <w:t>.</w:t>
      </w:r>
    </w:p>
    <w:p w14:paraId="68304336" w14:textId="77777777" w:rsidR="00B64360" w:rsidRPr="00E05EBA" w:rsidRDefault="00B64360" w:rsidP="00711E18">
      <w:pPr>
        <w:rPr>
          <w:b/>
          <w:lang w:val="de-CH"/>
        </w:rPr>
      </w:pPr>
    </w:p>
    <w:p w14:paraId="39AC789F" w14:textId="669830A1" w:rsidR="00711E18" w:rsidRPr="00E05EBA" w:rsidRDefault="00711E18" w:rsidP="00711E18">
      <w:pPr>
        <w:rPr>
          <w:bCs/>
          <w:lang w:val="de-CH"/>
        </w:rPr>
      </w:pPr>
      <w:r w:rsidRPr="00E05EBA">
        <w:rPr>
          <w:bCs/>
          <w:lang w:val="de-CH"/>
        </w:rPr>
        <w:t>Liegt kein Vorsorgeauftrag vor</w:t>
      </w:r>
      <w:r w:rsidR="00660EF0">
        <w:rPr>
          <w:rStyle w:val="Appelnotedebasdep"/>
          <w:bCs/>
        </w:rPr>
        <w:footnoteReference w:id="2"/>
      </w:r>
      <w:r w:rsidRPr="00E05EBA">
        <w:rPr>
          <w:bCs/>
          <w:lang w:val="de-CH"/>
        </w:rPr>
        <w:t xml:space="preserve"> , wird von der </w:t>
      </w:r>
      <w:r w:rsidR="00D05AA2">
        <w:rPr>
          <w:bCs/>
          <w:lang w:val="de-CH"/>
        </w:rPr>
        <w:t>KESB</w:t>
      </w:r>
      <w:r w:rsidRPr="00E05EBA">
        <w:rPr>
          <w:bCs/>
          <w:lang w:val="de-CH"/>
        </w:rPr>
        <w:t xml:space="preserve"> ein Beistand bestellt</w:t>
      </w:r>
      <w:r w:rsidR="00A769CB">
        <w:rPr>
          <w:rStyle w:val="Appelnotedebasdep"/>
          <w:bCs/>
        </w:rPr>
        <w:footnoteReference w:id="3"/>
      </w:r>
      <w:r w:rsidRPr="00E05EBA">
        <w:rPr>
          <w:bCs/>
          <w:lang w:val="de-CH"/>
        </w:rPr>
        <w:t xml:space="preserve"> .</w:t>
      </w:r>
    </w:p>
    <w:p w14:paraId="7E0FCA20" w14:textId="7A68FF09" w:rsidR="00174918" w:rsidRPr="00E05EBA" w:rsidRDefault="00174918" w:rsidP="0061005E">
      <w:pPr>
        <w:rPr>
          <w:bCs/>
          <w:lang w:val="de-CH"/>
        </w:rPr>
      </w:pPr>
      <w:r w:rsidRPr="00E05EBA">
        <w:rPr>
          <w:bCs/>
          <w:lang w:val="de-CH"/>
        </w:rPr>
        <w:t xml:space="preserve">Jeder Fachmann oder </w:t>
      </w:r>
      <w:r w:rsidR="00CE548E" w:rsidRPr="00E05EBA">
        <w:rPr>
          <w:bCs/>
          <w:lang w:val="de-CH"/>
        </w:rPr>
        <w:t xml:space="preserve">Angehörige </w:t>
      </w:r>
      <w:r w:rsidRPr="00E05EBA">
        <w:rPr>
          <w:bCs/>
          <w:lang w:val="de-CH"/>
        </w:rPr>
        <w:t xml:space="preserve">kann eine Vormundschaft </w:t>
      </w:r>
      <w:r w:rsidR="00CE548E" w:rsidRPr="00E05EBA">
        <w:rPr>
          <w:bCs/>
          <w:lang w:val="de-CH"/>
        </w:rPr>
        <w:t xml:space="preserve">für eine Person </w:t>
      </w:r>
      <w:r w:rsidRPr="00E05EBA">
        <w:rPr>
          <w:bCs/>
          <w:lang w:val="de-CH"/>
        </w:rPr>
        <w:t>beantragen</w:t>
      </w:r>
      <w:r w:rsidR="00CE548E" w:rsidRPr="00E05EBA">
        <w:rPr>
          <w:bCs/>
          <w:lang w:val="de-CH"/>
        </w:rPr>
        <w:t>.</w:t>
      </w:r>
    </w:p>
    <w:p w14:paraId="05A4E8A1" w14:textId="3636496C" w:rsidR="00E57CD8" w:rsidRPr="00E05EBA" w:rsidRDefault="004C4A3B" w:rsidP="00E57CD8">
      <w:pPr>
        <w:rPr>
          <w:bCs/>
          <w:lang w:val="de-CH"/>
        </w:rPr>
      </w:pPr>
      <w:r w:rsidRPr="00E05EBA">
        <w:rPr>
          <w:bCs/>
          <w:lang w:val="de-CH"/>
        </w:rPr>
        <w:t xml:space="preserve">Idealerweise erfolgt der Antrag auf Vormundschaft im Einvernehmen mit der betroffenen Person und </w:t>
      </w:r>
      <w:r w:rsidR="00853EA4" w:rsidRPr="00E05EBA">
        <w:rPr>
          <w:bCs/>
          <w:lang w:val="de-CH"/>
        </w:rPr>
        <w:t xml:space="preserve">in Zusammenarbeit mit dem Fachnetzwerk. Die medizinischen Daten müssen vom Arzt bereitgestellt werden (sofern die betroffene Person nicht zustimmt). </w:t>
      </w:r>
      <w:r w:rsidR="00E57CD8" w:rsidRPr="00E05EBA">
        <w:rPr>
          <w:bCs/>
          <w:lang w:val="de-CH"/>
        </w:rPr>
        <w:t>Der Fachmann muss die berufliche Schweigepflicht wahren.</w:t>
      </w:r>
    </w:p>
    <w:p w14:paraId="44BE7FCD" w14:textId="14F4BEB2" w:rsidR="008A5321" w:rsidRPr="00E05EBA" w:rsidRDefault="008A5321" w:rsidP="008A5321">
      <w:pPr>
        <w:spacing w:before="120"/>
        <w:rPr>
          <w:b/>
          <w:bCs/>
          <w:lang w:val="de-CH"/>
        </w:rPr>
      </w:pPr>
      <w:r w:rsidRPr="00E05EBA">
        <w:rPr>
          <w:b/>
          <w:bCs/>
          <w:lang w:val="de-CH"/>
        </w:rPr>
        <w:t>Der Vormund, wer auch immer er ist, darf keine Patientenverfügung bewerten, ändern und/oder verfassen.</w:t>
      </w:r>
    </w:p>
    <w:p w14:paraId="62CA5036" w14:textId="77777777" w:rsidR="008A5321" w:rsidRPr="00E05EBA" w:rsidRDefault="008A5321" w:rsidP="0061005E">
      <w:pPr>
        <w:rPr>
          <w:bCs/>
          <w:lang w:val="de-CH"/>
        </w:rPr>
      </w:pPr>
    </w:p>
    <w:p w14:paraId="7EAAC32A" w14:textId="5B946A29" w:rsidR="00CE548E" w:rsidRPr="00E05EBA" w:rsidRDefault="00CE548E" w:rsidP="0061005E">
      <w:pPr>
        <w:rPr>
          <w:bCs/>
          <w:lang w:val="de-CH"/>
        </w:rPr>
      </w:pPr>
      <w:r w:rsidRPr="00E05EBA">
        <w:rPr>
          <w:bCs/>
          <w:lang w:val="de-CH"/>
        </w:rPr>
        <w:t>Es gibt verschiedene Arten der Beistandschaft</w:t>
      </w:r>
      <w:r w:rsidR="001B112C" w:rsidRPr="00E05EBA">
        <w:rPr>
          <w:bCs/>
          <w:lang w:val="de-CH"/>
        </w:rPr>
        <w:t>; wir nennen hier nur die wichtigsten</w:t>
      </w:r>
      <w:r w:rsidRPr="00E05EBA">
        <w:rPr>
          <w:bCs/>
          <w:lang w:val="de-CH"/>
        </w:rPr>
        <w:t>:</w:t>
      </w:r>
    </w:p>
    <w:p w14:paraId="67B92175" w14:textId="4035550A" w:rsidR="00711E18" w:rsidRPr="00C14E91" w:rsidRDefault="00711E18" w:rsidP="00711E18">
      <w:pPr>
        <w:pStyle w:val="Paragraphedeliste"/>
        <w:numPr>
          <w:ilvl w:val="0"/>
          <w:numId w:val="31"/>
        </w:numPr>
        <w:rPr>
          <w:bCs/>
        </w:rPr>
      </w:pPr>
      <w:proofErr w:type="spellStart"/>
      <w:r w:rsidRPr="00C14E91">
        <w:rPr>
          <w:bCs/>
        </w:rPr>
        <w:t>Begleitende</w:t>
      </w:r>
      <w:proofErr w:type="spellEnd"/>
      <w:r w:rsidR="00CE548E">
        <w:rPr>
          <w:bCs/>
        </w:rPr>
        <w:t xml:space="preserve"> </w:t>
      </w:r>
      <w:proofErr w:type="spellStart"/>
      <w:r w:rsidR="00CE548E">
        <w:rPr>
          <w:bCs/>
        </w:rPr>
        <w:t>Vormundschaft</w:t>
      </w:r>
      <w:proofErr w:type="spellEnd"/>
      <w:r w:rsidR="00CE548E">
        <w:rPr>
          <w:bCs/>
        </w:rPr>
        <w:t xml:space="preserve"> (</w:t>
      </w:r>
      <w:proofErr w:type="spellStart"/>
      <w:r w:rsidR="00CE548E">
        <w:rPr>
          <w:bCs/>
        </w:rPr>
        <w:t>Artikel</w:t>
      </w:r>
      <w:proofErr w:type="spellEnd"/>
      <w:r w:rsidR="00CE548E">
        <w:rPr>
          <w:bCs/>
        </w:rPr>
        <w:t xml:space="preserve"> 393)</w:t>
      </w:r>
    </w:p>
    <w:p w14:paraId="21D216E7" w14:textId="66AB37FA" w:rsidR="00711E18" w:rsidRPr="00C14E91" w:rsidRDefault="00711E18" w:rsidP="00711E18">
      <w:pPr>
        <w:pStyle w:val="Paragraphedeliste"/>
        <w:numPr>
          <w:ilvl w:val="0"/>
          <w:numId w:val="31"/>
        </w:numPr>
        <w:rPr>
          <w:bCs/>
        </w:rPr>
      </w:pPr>
      <w:proofErr w:type="spellStart"/>
      <w:r w:rsidRPr="00C14E91">
        <w:rPr>
          <w:bCs/>
        </w:rPr>
        <w:t>Kooperative</w:t>
      </w:r>
      <w:proofErr w:type="spellEnd"/>
      <w:r w:rsidR="00CE548E">
        <w:rPr>
          <w:bCs/>
        </w:rPr>
        <w:t xml:space="preserve"> </w:t>
      </w:r>
      <w:proofErr w:type="spellStart"/>
      <w:r w:rsidR="00CE548E">
        <w:rPr>
          <w:bCs/>
        </w:rPr>
        <w:t>Betreuung</w:t>
      </w:r>
      <w:proofErr w:type="spellEnd"/>
      <w:r w:rsidR="00CE548E">
        <w:rPr>
          <w:bCs/>
        </w:rPr>
        <w:t xml:space="preserve"> (</w:t>
      </w:r>
      <w:r w:rsidR="00C25DB1">
        <w:rPr>
          <w:bCs/>
        </w:rPr>
        <w:t xml:space="preserve">Art. 396) </w:t>
      </w:r>
    </w:p>
    <w:p w14:paraId="0B9E525C" w14:textId="6C363FEB" w:rsidR="00711E18" w:rsidRPr="00E05EBA" w:rsidRDefault="00C25DB1" w:rsidP="00711E18">
      <w:pPr>
        <w:pStyle w:val="Paragraphedeliste"/>
        <w:numPr>
          <w:ilvl w:val="0"/>
          <w:numId w:val="31"/>
        </w:numPr>
        <w:rPr>
          <w:bCs/>
          <w:lang w:val="de-CH"/>
        </w:rPr>
      </w:pPr>
      <w:r w:rsidRPr="00E05EBA">
        <w:rPr>
          <w:bCs/>
          <w:lang w:val="de-CH"/>
        </w:rPr>
        <w:t xml:space="preserve">Vertretungs- </w:t>
      </w:r>
      <w:r w:rsidR="000C10CD" w:rsidRPr="00E05EBA">
        <w:rPr>
          <w:bCs/>
          <w:lang w:val="de-CH"/>
        </w:rPr>
        <w:t xml:space="preserve">und </w:t>
      </w:r>
      <w:r w:rsidR="00FD18F8" w:rsidRPr="00E05EBA">
        <w:rPr>
          <w:bCs/>
          <w:lang w:val="de-CH"/>
        </w:rPr>
        <w:t>Verwaltungsbeistandschaft (Art.</w:t>
      </w:r>
      <w:r w:rsidR="00711E18" w:rsidRPr="00E05EBA">
        <w:rPr>
          <w:bCs/>
          <w:lang w:val="de-CH"/>
        </w:rPr>
        <w:t xml:space="preserve"> 394-395</w:t>
      </w:r>
      <w:r w:rsidR="00FD18F8" w:rsidRPr="00E05EBA">
        <w:rPr>
          <w:bCs/>
          <w:lang w:val="de-CH"/>
        </w:rPr>
        <w:t>)</w:t>
      </w:r>
      <w:r w:rsidR="00D73933" w:rsidRPr="00E05EBA">
        <w:rPr>
          <w:bCs/>
          <w:lang w:val="de-CH"/>
        </w:rPr>
        <w:t xml:space="preserve">; kann </w:t>
      </w:r>
      <w:r w:rsidR="00711E18" w:rsidRPr="00E05EBA">
        <w:rPr>
          <w:bCs/>
          <w:lang w:val="de-CH"/>
        </w:rPr>
        <w:t xml:space="preserve">Aspekte von Entscheidungen im Zusammenhang mit der Gesundheit umfassen </w:t>
      </w:r>
      <w:r w:rsidR="00727595" w:rsidRPr="00E05EBA">
        <w:rPr>
          <w:bCs/>
          <w:lang w:val="de-CH"/>
        </w:rPr>
        <w:t xml:space="preserve">– die </w:t>
      </w:r>
      <w:r w:rsidR="00D05AA2">
        <w:rPr>
          <w:bCs/>
          <w:lang w:val="de-CH"/>
        </w:rPr>
        <w:t>KESB</w:t>
      </w:r>
      <w:r w:rsidR="00727595" w:rsidRPr="00E05EBA">
        <w:rPr>
          <w:bCs/>
          <w:lang w:val="de-CH"/>
        </w:rPr>
        <w:t xml:space="preserve"> entscheidet von Fall zu Fall über die Aufgaben</w:t>
      </w:r>
    </w:p>
    <w:p w14:paraId="1BE291A1" w14:textId="284F29EA" w:rsidR="007E0252" w:rsidRPr="00E05EBA" w:rsidRDefault="007E0252" w:rsidP="00711E18">
      <w:pPr>
        <w:pStyle w:val="Paragraphedeliste"/>
        <w:numPr>
          <w:ilvl w:val="0"/>
          <w:numId w:val="31"/>
        </w:numPr>
        <w:rPr>
          <w:bCs/>
          <w:lang w:val="de-CH"/>
        </w:rPr>
      </w:pPr>
      <w:r w:rsidRPr="00E05EBA">
        <w:rPr>
          <w:bCs/>
          <w:lang w:val="de-CH"/>
        </w:rPr>
        <w:t xml:space="preserve">Allgemeine Beistandschaft </w:t>
      </w:r>
      <w:r w:rsidR="002A55D4" w:rsidRPr="00E05EBA">
        <w:rPr>
          <w:bCs/>
          <w:lang w:val="de-CH"/>
        </w:rPr>
        <w:t xml:space="preserve">(Art. 398); hierbei handelt es sich um eine </w:t>
      </w:r>
      <w:r w:rsidRPr="00E05EBA">
        <w:rPr>
          <w:bCs/>
          <w:lang w:val="de-CH"/>
        </w:rPr>
        <w:t>umfassende Verwaltung, einschlie</w:t>
      </w:r>
      <w:r w:rsidR="00E05EBA">
        <w:rPr>
          <w:bCs/>
          <w:lang w:val="de-CH"/>
        </w:rPr>
        <w:t>ss</w:t>
      </w:r>
      <w:r w:rsidRPr="00E05EBA">
        <w:rPr>
          <w:bCs/>
          <w:lang w:val="de-CH"/>
        </w:rPr>
        <w:t>lich der Gesundheit</w:t>
      </w:r>
    </w:p>
    <w:p w14:paraId="44049B4C" w14:textId="77777777" w:rsidR="00463217" w:rsidRPr="00E05EBA" w:rsidRDefault="00463217" w:rsidP="0061005E">
      <w:pPr>
        <w:rPr>
          <w:b/>
          <w:lang w:val="de-CH"/>
        </w:rPr>
      </w:pPr>
    </w:p>
    <w:p w14:paraId="7D9B0FBB" w14:textId="4239FD7E" w:rsidR="0036283A" w:rsidRPr="00E05EBA" w:rsidRDefault="0027715C" w:rsidP="00846619">
      <w:pPr>
        <w:spacing w:before="120"/>
        <w:rPr>
          <w:u w:val="single"/>
          <w:lang w:val="de-CH"/>
        </w:rPr>
      </w:pPr>
      <w:r w:rsidRPr="00E05EBA">
        <w:rPr>
          <w:u w:val="single"/>
          <w:lang w:val="de-CH"/>
        </w:rPr>
        <w:t>Vertretung einer urteilsunfähigen Person gemä</w:t>
      </w:r>
      <w:r w:rsidR="00E05EBA">
        <w:rPr>
          <w:u w:val="single"/>
          <w:lang w:val="de-CH"/>
        </w:rPr>
        <w:t>ss</w:t>
      </w:r>
      <w:r w:rsidRPr="00E05EBA">
        <w:rPr>
          <w:u w:val="single"/>
          <w:lang w:val="de-CH"/>
        </w:rPr>
        <w:t xml:space="preserve"> dem Bürgerlichen Gesetzbuch:</w:t>
      </w:r>
    </w:p>
    <w:p w14:paraId="3384DA27" w14:textId="77777777" w:rsidR="00FD0AAF" w:rsidRPr="00E05EBA" w:rsidRDefault="00FD0AAF" w:rsidP="00846619">
      <w:pPr>
        <w:spacing w:before="120"/>
        <w:rPr>
          <w:u w:val="single"/>
          <w:lang w:val="de-CH"/>
        </w:rPr>
      </w:pPr>
    </w:p>
    <w:p w14:paraId="49D7059E" w14:textId="6CE48A0F" w:rsidR="0036283A" w:rsidRPr="00E05EBA" w:rsidRDefault="0036283A" w:rsidP="009E0738">
      <w:pPr>
        <w:rPr>
          <w:lang w:val="de-CH"/>
        </w:rPr>
      </w:pPr>
      <w:r w:rsidRPr="00E05EBA">
        <w:rPr>
          <w:lang w:val="de-CH"/>
        </w:rPr>
        <w:lastRenderedPageBreak/>
        <w:t xml:space="preserve">Berechtigt, die urteilsunfähige Person zu vertreten und der medizinischen Behandlung, die der Arzt ambulant oder in einer Einrichtung vornehmen möchte, zuzustimmen oder nicht zuzustimmen, sind in </w:t>
      </w:r>
      <w:r w:rsidR="009E0738" w:rsidRPr="00E05EBA">
        <w:rPr>
          <w:lang w:val="de-CH"/>
        </w:rPr>
        <w:t>der folgenden Reihenfolge</w:t>
      </w:r>
      <w:r w:rsidR="004F68EB" w:rsidRPr="00E05EBA">
        <w:rPr>
          <w:lang w:val="de-CH"/>
        </w:rPr>
        <w:t xml:space="preserve">: </w:t>
      </w:r>
    </w:p>
    <w:p w14:paraId="15837E17" w14:textId="695ACFBE" w:rsidR="0036283A" w:rsidRPr="00E05EBA" w:rsidRDefault="0036283A" w:rsidP="0027715C">
      <w:pPr>
        <w:rPr>
          <w:lang w:val="de-CH"/>
        </w:rPr>
      </w:pPr>
      <w:r w:rsidRPr="00E05EBA">
        <w:rPr>
          <w:lang w:val="de-CH"/>
        </w:rPr>
        <w:t>1. die in der Patientenverfügung oder in einer Vorsorgevollmacht benannte Person</w:t>
      </w:r>
      <w:r w:rsidR="009E0738" w:rsidRPr="00E05EBA">
        <w:rPr>
          <w:lang w:val="de-CH"/>
        </w:rPr>
        <w:t xml:space="preserve">; </w:t>
      </w:r>
    </w:p>
    <w:p w14:paraId="4778891C" w14:textId="1FD038C2" w:rsidR="0036283A" w:rsidRPr="00E05EBA" w:rsidRDefault="0036283A" w:rsidP="0027715C">
      <w:pPr>
        <w:rPr>
          <w:lang w:val="de-CH"/>
        </w:rPr>
      </w:pPr>
      <w:r w:rsidRPr="00E05EBA">
        <w:rPr>
          <w:lang w:val="de-CH"/>
        </w:rPr>
        <w:t xml:space="preserve">2. der Beistand, dessen Aufgabe es ist, sie im </w:t>
      </w:r>
      <w:r w:rsidR="009E0738" w:rsidRPr="00E05EBA">
        <w:rPr>
          <w:lang w:val="de-CH"/>
        </w:rPr>
        <w:t>medizinischen</w:t>
      </w:r>
      <w:r w:rsidRPr="00E05EBA">
        <w:rPr>
          <w:lang w:val="de-CH"/>
        </w:rPr>
        <w:t xml:space="preserve"> Bereich zu vertreten</w:t>
      </w:r>
      <w:r w:rsidR="009E0738" w:rsidRPr="00E05EBA">
        <w:rPr>
          <w:lang w:val="de-CH"/>
        </w:rPr>
        <w:t xml:space="preserve">; </w:t>
      </w:r>
    </w:p>
    <w:p w14:paraId="61949459" w14:textId="3EBAEEF7" w:rsidR="0036283A" w:rsidRPr="00E05EBA" w:rsidRDefault="0036283A" w:rsidP="0027715C">
      <w:pPr>
        <w:rPr>
          <w:lang w:val="de-CH"/>
        </w:rPr>
      </w:pPr>
      <w:r w:rsidRPr="00E05EBA">
        <w:rPr>
          <w:lang w:val="de-CH"/>
        </w:rPr>
        <w:t xml:space="preserve">3. ihr Ehepartner oder ihr eingetragener Partner, wenn er mit ihr in einem gemeinsamen Haushalt lebt oder ihr </w:t>
      </w:r>
      <w:r w:rsidR="009E0738" w:rsidRPr="00E05EBA">
        <w:rPr>
          <w:lang w:val="de-CH"/>
        </w:rPr>
        <w:t>regelmä</w:t>
      </w:r>
      <w:r w:rsidR="00E05EBA">
        <w:rPr>
          <w:lang w:val="de-CH"/>
        </w:rPr>
        <w:t>ss</w:t>
      </w:r>
      <w:r w:rsidR="009E0738" w:rsidRPr="00E05EBA">
        <w:rPr>
          <w:lang w:val="de-CH"/>
        </w:rPr>
        <w:t>ig</w:t>
      </w:r>
      <w:r w:rsidRPr="00E05EBA">
        <w:rPr>
          <w:lang w:val="de-CH"/>
        </w:rPr>
        <w:t xml:space="preserve"> persönliche Hilfe leistet</w:t>
      </w:r>
      <w:r w:rsidR="009E0738" w:rsidRPr="00E05EBA">
        <w:rPr>
          <w:lang w:val="de-CH"/>
        </w:rPr>
        <w:t xml:space="preserve">; </w:t>
      </w:r>
    </w:p>
    <w:p w14:paraId="4396DF93" w14:textId="3532F49D" w:rsidR="0036283A" w:rsidRPr="00E05EBA" w:rsidRDefault="0036283A" w:rsidP="0027715C">
      <w:pPr>
        <w:rPr>
          <w:lang w:val="de-CH"/>
        </w:rPr>
      </w:pPr>
      <w:r w:rsidRPr="00E05EBA">
        <w:rPr>
          <w:lang w:val="de-CH"/>
        </w:rPr>
        <w:t xml:space="preserve">4. die Person, die mit ihr in einem gemeinsamen Haushalt lebt und ihr </w:t>
      </w:r>
      <w:r w:rsidR="009E0738" w:rsidRPr="00E05EBA">
        <w:rPr>
          <w:lang w:val="de-CH"/>
        </w:rPr>
        <w:t>regelmä</w:t>
      </w:r>
      <w:r w:rsidR="00E05EBA">
        <w:rPr>
          <w:lang w:val="de-CH"/>
        </w:rPr>
        <w:t>ss</w:t>
      </w:r>
      <w:r w:rsidR="009E0738" w:rsidRPr="00E05EBA">
        <w:rPr>
          <w:lang w:val="de-CH"/>
        </w:rPr>
        <w:t>ig</w:t>
      </w:r>
      <w:r w:rsidRPr="00E05EBA">
        <w:rPr>
          <w:lang w:val="de-CH"/>
        </w:rPr>
        <w:t xml:space="preserve"> persönliche Hilfe leistet</w:t>
      </w:r>
      <w:r w:rsidR="009E0738" w:rsidRPr="00E05EBA">
        <w:rPr>
          <w:lang w:val="de-CH"/>
        </w:rPr>
        <w:t xml:space="preserve">; </w:t>
      </w:r>
    </w:p>
    <w:p w14:paraId="3D3788AA" w14:textId="48F3C347" w:rsidR="0036283A" w:rsidRPr="00E05EBA" w:rsidRDefault="0036283A" w:rsidP="0027715C">
      <w:pPr>
        <w:rPr>
          <w:lang w:val="de-CH"/>
        </w:rPr>
      </w:pPr>
      <w:r w:rsidRPr="00E05EBA">
        <w:rPr>
          <w:lang w:val="de-CH"/>
        </w:rPr>
        <w:t xml:space="preserve">5. ihre Nachkommen, wenn sie ihr </w:t>
      </w:r>
      <w:r w:rsidR="009E0738" w:rsidRPr="00E05EBA">
        <w:rPr>
          <w:lang w:val="de-CH"/>
        </w:rPr>
        <w:t>regelmä</w:t>
      </w:r>
      <w:r w:rsidR="00E05EBA">
        <w:rPr>
          <w:lang w:val="de-CH"/>
        </w:rPr>
        <w:t>ss</w:t>
      </w:r>
      <w:r w:rsidR="009E0738" w:rsidRPr="00E05EBA">
        <w:rPr>
          <w:lang w:val="de-CH"/>
        </w:rPr>
        <w:t>ig</w:t>
      </w:r>
      <w:r w:rsidRPr="00E05EBA">
        <w:rPr>
          <w:lang w:val="de-CH"/>
        </w:rPr>
        <w:t xml:space="preserve"> persönliche Hilfe leisten</w:t>
      </w:r>
      <w:r w:rsidR="009E0738" w:rsidRPr="00E05EBA">
        <w:rPr>
          <w:lang w:val="de-CH"/>
        </w:rPr>
        <w:t xml:space="preserve">; </w:t>
      </w:r>
    </w:p>
    <w:p w14:paraId="2889A943" w14:textId="29042EA1" w:rsidR="0036283A" w:rsidRPr="00E05EBA" w:rsidRDefault="0036283A" w:rsidP="0027715C">
      <w:pPr>
        <w:rPr>
          <w:lang w:val="de-CH"/>
        </w:rPr>
      </w:pPr>
      <w:r w:rsidRPr="00E05EBA">
        <w:rPr>
          <w:lang w:val="de-CH"/>
        </w:rPr>
        <w:t xml:space="preserve">6. ihre Eltern, wenn sie ihr </w:t>
      </w:r>
      <w:r w:rsidR="009E0738" w:rsidRPr="00E05EBA">
        <w:rPr>
          <w:lang w:val="de-CH"/>
        </w:rPr>
        <w:t>regelmä</w:t>
      </w:r>
      <w:r w:rsidR="00E05EBA">
        <w:rPr>
          <w:lang w:val="de-CH"/>
        </w:rPr>
        <w:t>ss</w:t>
      </w:r>
      <w:r w:rsidR="009E0738" w:rsidRPr="00E05EBA">
        <w:rPr>
          <w:lang w:val="de-CH"/>
        </w:rPr>
        <w:t>ig</w:t>
      </w:r>
      <w:r w:rsidRPr="00E05EBA">
        <w:rPr>
          <w:lang w:val="de-CH"/>
        </w:rPr>
        <w:t xml:space="preserve"> persönliche Hilfe leisten</w:t>
      </w:r>
      <w:r w:rsidR="009E0738" w:rsidRPr="00E05EBA">
        <w:rPr>
          <w:lang w:val="de-CH"/>
        </w:rPr>
        <w:t xml:space="preserve">; </w:t>
      </w:r>
    </w:p>
    <w:p w14:paraId="228789C0" w14:textId="110A9661" w:rsidR="0036283A" w:rsidRPr="00E05EBA" w:rsidRDefault="0036283A" w:rsidP="0027715C">
      <w:pPr>
        <w:rPr>
          <w:lang w:val="de-CH"/>
        </w:rPr>
      </w:pPr>
      <w:r w:rsidRPr="00E05EBA">
        <w:rPr>
          <w:lang w:val="de-CH"/>
        </w:rPr>
        <w:t>7. ihre Brüder und Schwestern, wenn sie ihr regelmä</w:t>
      </w:r>
      <w:r w:rsidR="00E05EBA">
        <w:rPr>
          <w:lang w:val="de-CH"/>
        </w:rPr>
        <w:t>ss</w:t>
      </w:r>
      <w:r w:rsidRPr="00E05EBA">
        <w:rPr>
          <w:lang w:val="de-CH"/>
        </w:rPr>
        <w:t xml:space="preserve">ig persönliche Hilfe leisten. </w:t>
      </w:r>
    </w:p>
    <w:p w14:paraId="0C0D936F" w14:textId="77777777" w:rsidR="0036283A" w:rsidRPr="00E05EBA" w:rsidRDefault="0036283A" w:rsidP="00846619">
      <w:pPr>
        <w:spacing w:before="120"/>
        <w:rPr>
          <w:lang w:val="de-CH"/>
        </w:rPr>
      </w:pPr>
    </w:p>
    <w:p w14:paraId="75687C64" w14:textId="2DF69175" w:rsidR="00847990" w:rsidRPr="004B46E8" w:rsidRDefault="00061B61" w:rsidP="006A737B">
      <w:proofErr w:type="spellStart"/>
      <w:proofErr w:type="gramStart"/>
      <w:r w:rsidRPr="004B46E8">
        <w:t>Referenzen</w:t>
      </w:r>
      <w:proofErr w:type="spellEnd"/>
      <w:r w:rsidR="00847990" w:rsidRPr="004B46E8">
        <w:t>:</w:t>
      </w:r>
      <w:proofErr w:type="gramEnd"/>
    </w:p>
    <w:p w14:paraId="4C4C2330" w14:textId="77777777" w:rsidR="00CC1EA2" w:rsidRDefault="00CC1EA2" w:rsidP="006A737B">
      <w:pPr>
        <w:rPr>
          <w:b/>
          <w:bCs/>
          <w:u w:val="single"/>
        </w:rPr>
      </w:pPr>
    </w:p>
    <w:p w14:paraId="72032B7F" w14:textId="434DDCE1" w:rsidR="00A74B88" w:rsidRPr="00760FB5" w:rsidRDefault="00760FB5" w:rsidP="00A74B88">
      <w:pPr>
        <w:pStyle w:val="Paragraphedeliste"/>
        <w:numPr>
          <w:ilvl w:val="0"/>
          <w:numId w:val="30"/>
        </w:numPr>
        <w:rPr>
          <w:rStyle w:val="Lienhypertexte"/>
          <w:b/>
          <w:bCs/>
        </w:rPr>
      </w:pPr>
      <w:r>
        <w:rPr>
          <w:lang w:val="de-CH"/>
        </w:rPr>
        <w:fldChar w:fldCharType="begin"/>
      </w:r>
      <w:r>
        <w:rPr>
          <w:lang w:val="de-CH"/>
        </w:rPr>
        <w:instrText>HYPERLINK "https://www.fedlex.admin.ch/eli/fga/2009/7/de"</w:instrText>
      </w:r>
      <w:r>
        <w:rPr>
          <w:lang w:val="de-CH"/>
        </w:rPr>
      </w:r>
      <w:r>
        <w:rPr>
          <w:lang w:val="de-CH"/>
        </w:rPr>
        <w:fldChar w:fldCharType="separate"/>
      </w:r>
      <w:r w:rsidR="00A74B88" w:rsidRPr="00760FB5">
        <w:rPr>
          <w:rStyle w:val="Lienhypertexte"/>
          <w:lang w:val="de-CH"/>
        </w:rPr>
        <w:t xml:space="preserve">FF 2009 139 – Schweizerisches Zivilgesetzbuch (Schutz der ... </w:t>
      </w:r>
      <w:r w:rsidR="00A74B88" w:rsidRPr="00760FB5">
        <w:rPr>
          <w:rStyle w:val="Lienhypertexte"/>
        </w:rPr>
        <w:t xml:space="preserve">| </w:t>
      </w:r>
      <w:proofErr w:type="spellStart"/>
      <w:r w:rsidR="00A74B88" w:rsidRPr="00760FB5">
        <w:rPr>
          <w:rStyle w:val="Lienhypertexte"/>
        </w:rPr>
        <w:t>Fedlex</w:t>
      </w:r>
      <w:proofErr w:type="spellEnd"/>
      <w:r w:rsidR="00A74B88" w:rsidRPr="00760FB5">
        <w:rPr>
          <w:rStyle w:val="Lienhypertexte"/>
        </w:rPr>
        <w:t xml:space="preserve"> (admin.ch)</w:t>
      </w:r>
    </w:p>
    <w:p w14:paraId="2F39F573" w14:textId="5BED47B7" w:rsidR="00FD56AA" w:rsidRPr="00760FB5" w:rsidRDefault="00760FB5" w:rsidP="00A74B88">
      <w:pPr>
        <w:pStyle w:val="Paragraphedeliste"/>
        <w:numPr>
          <w:ilvl w:val="0"/>
          <w:numId w:val="30"/>
        </w:numPr>
        <w:rPr>
          <w:rStyle w:val="Lienhypertexte"/>
          <w:b/>
          <w:bCs/>
          <w:lang w:val="de-CH"/>
        </w:rPr>
      </w:pPr>
      <w:r>
        <w:rPr>
          <w:lang w:val="de-CH"/>
        </w:rPr>
        <w:fldChar w:fldCharType="end"/>
      </w:r>
      <w:r>
        <w:rPr>
          <w:lang w:val="de-CH"/>
        </w:rPr>
        <w:fldChar w:fldCharType="begin"/>
      </w:r>
      <w:r>
        <w:rPr>
          <w:lang w:val="de-CH"/>
        </w:rPr>
        <w:instrText>HYPERLINK "https://www.ch.ch/de/ausweise-und-dokumente/patientenverfugung/"</w:instrText>
      </w:r>
      <w:r>
        <w:rPr>
          <w:lang w:val="de-CH"/>
        </w:rPr>
      </w:r>
      <w:r>
        <w:rPr>
          <w:lang w:val="de-CH"/>
        </w:rPr>
        <w:fldChar w:fldCharType="separate"/>
      </w:r>
      <w:r w:rsidR="00FD56AA" w:rsidRPr="00760FB5">
        <w:rPr>
          <w:rStyle w:val="Lienhypertexte"/>
          <w:lang w:val="de-CH"/>
        </w:rPr>
        <w:t>Patientenverfügungen in der Schweiz (ch.ch)</w:t>
      </w:r>
    </w:p>
    <w:p w14:paraId="438A3F7B" w14:textId="4C38A85A" w:rsidR="00FD56AA" w:rsidRPr="00760FB5" w:rsidRDefault="00760FB5" w:rsidP="00A74B88">
      <w:pPr>
        <w:pStyle w:val="Paragraphedeliste"/>
        <w:numPr>
          <w:ilvl w:val="0"/>
          <w:numId w:val="30"/>
        </w:numPr>
        <w:rPr>
          <w:rStyle w:val="Lienhypertexte"/>
          <w:b/>
          <w:bCs/>
        </w:rPr>
      </w:pPr>
      <w:r>
        <w:rPr>
          <w:lang w:val="de-CH"/>
        </w:rPr>
        <w:fldChar w:fldCharType="end"/>
      </w:r>
      <w:r>
        <w:fldChar w:fldCharType="begin"/>
      </w:r>
      <w:r>
        <w:instrText>HYPERLINK "https://www.vs.ch/de/web/sjsj/autorites-de-protection-de-l-enfant-et-de-l-adulte1"</w:instrText>
      </w:r>
      <w:r>
        <w:fldChar w:fldCharType="separate"/>
      </w:r>
      <w:r w:rsidRPr="00760FB5">
        <w:rPr>
          <w:rStyle w:val="Lienhypertexte"/>
        </w:rPr>
        <w:t>KESB</w:t>
      </w:r>
      <w:r w:rsidR="006E51DC" w:rsidRPr="00760FB5">
        <w:rPr>
          <w:rStyle w:val="Lienhypertexte"/>
        </w:rPr>
        <w:t xml:space="preserve"> - - vs.ch</w:t>
      </w:r>
    </w:p>
    <w:p w14:paraId="4D0B3817" w14:textId="05F812D3" w:rsidR="00405D87" w:rsidRPr="00760FB5" w:rsidRDefault="00760FB5" w:rsidP="00A74B88">
      <w:pPr>
        <w:pStyle w:val="Paragraphedeliste"/>
        <w:numPr>
          <w:ilvl w:val="0"/>
          <w:numId w:val="30"/>
        </w:numPr>
        <w:rPr>
          <w:b/>
          <w:bCs/>
          <w:u w:val="single"/>
          <w:lang w:val="de-CH"/>
        </w:rPr>
      </w:pPr>
      <w:r>
        <w:fldChar w:fldCharType="end"/>
      </w:r>
      <w:hyperlink r:id="rId14" w:history="1">
        <w:r w:rsidR="00405D87" w:rsidRPr="00760FB5">
          <w:rPr>
            <w:rStyle w:val="Lienhypertexte"/>
            <w:lang w:val="de-CH"/>
          </w:rPr>
          <w:t>Offizielle Vormundschaft – Stadt Sitten</w:t>
        </w:r>
      </w:hyperlink>
      <w:r w:rsidRPr="00760FB5">
        <w:rPr>
          <w:lang w:val="de-CH"/>
        </w:rPr>
        <w:t xml:space="preserve"> (F</w:t>
      </w:r>
      <w:r>
        <w:rPr>
          <w:lang w:val="de-CH"/>
        </w:rPr>
        <w:t>R)</w:t>
      </w:r>
    </w:p>
    <w:p w14:paraId="0ABD7BEE" w14:textId="610FF31D" w:rsidR="007C51AA" w:rsidRPr="00760FB5" w:rsidRDefault="00760FB5" w:rsidP="00A74B88">
      <w:pPr>
        <w:pStyle w:val="Paragraphedeliste"/>
        <w:numPr>
          <w:ilvl w:val="0"/>
          <w:numId w:val="30"/>
        </w:numPr>
        <w:rPr>
          <w:rStyle w:val="Lienhypertexte"/>
          <w:b/>
          <w:bCs/>
          <w:lang w:val="de-CH"/>
        </w:rPr>
      </w:pPr>
      <w:r>
        <w:rPr>
          <w:lang w:val="de-CH"/>
        </w:rPr>
        <w:fldChar w:fldCharType="begin"/>
      </w:r>
      <w:r>
        <w:rPr>
          <w:lang w:val="de-CH"/>
        </w:rPr>
        <w:instrText>HYPERLINK "https://www.news.admin.ch/de/nsb?id=46738"</w:instrText>
      </w:r>
      <w:r>
        <w:rPr>
          <w:lang w:val="de-CH"/>
        </w:rPr>
      </w:r>
      <w:r>
        <w:rPr>
          <w:lang w:val="de-CH"/>
        </w:rPr>
        <w:fldChar w:fldCharType="separate"/>
      </w:r>
      <w:r w:rsidR="007C51AA" w:rsidRPr="00760FB5">
        <w:rPr>
          <w:rStyle w:val="Lienhypertexte"/>
          <w:lang w:val="de-CH"/>
        </w:rPr>
        <w:t>Vorsorgeauftrag und Patientenverfügung: zwei Instrumente, die das Recht auf Selbstbestimmung stärken (admin.ch)</w:t>
      </w:r>
    </w:p>
    <w:p w14:paraId="067A7AC9" w14:textId="48F6030C" w:rsidR="00746301" w:rsidRPr="00760FB5" w:rsidRDefault="00760FB5" w:rsidP="00A74B88">
      <w:pPr>
        <w:pStyle w:val="Paragraphedeliste"/>
        <w:numPr>
          <w:ilvl w:val="0"/>
          <w:numId w:val="30"/>
        </w:numPr>
        <w:rPr>
          <w:rStyle w:val="Lienhypertexte"/>
          <w:b/>
          <w:bCs/>
          <w:color w:val="auto"/>
          <w:lang w:val="de-CH"/>
        </w:rPr>
      </w:pPr>
      <w:r>
        <w:rPr>
          <w:lang w:val="de-CH"/>
        </w:rPr>
        <w:fldChar w:fldCharType="end"/>
      </w:r>
      <w:hyperlink r:id="rId15" w:history="1">
        <w:r w:rsidR="00746301" w:rsidRPr="00760FB5">
          <w:rPr>
            <w:rStyle w:val="Lienhypertexte"/>
            <w:lang w:val="de-CH"/>
          </w:rPr>
          <w:t xml:space="preserve">Vorsorgeauftrag und </w:t>
        </w:r>
        <w:proofErr w:type="gramStart"/>
        <w:r w:rsidR="00746301" w:rsidRPr="00760FB5">
          <w:rPr>
            <w:rStyle w:val="Lienhypertexte"/>
            <w:lang w:val="de-CH"/>
          </w:rPr>
          <w:t>Patientenverfügung  -</w:t>
        </w:r>
        <w:proofErr w:type="gramEnd"/>
        <w:r w:rsidR="00746301" w:rsidRPr="00760FB5">
          <w:rPr>
            <w:rStyle w:val="Lienhypertexte"/>
            <w:lang w:val="de-CH"/>
          </w:rPr>
          <w:t xml:space="preserve"> Pro Infirmis</w:t>
        </w:r>
      </w:hyperlink>
      <w:r w:rsidRPr="00760FB5">
        <w:rPr>
          <w:lang w:val="de-CH"/>
        </w:rPr>
        <w:t xml:space="preserve"> (</w:t>
      </w:r>
      <w:r>
        <w:rPr>
          <w:lang w:val="de-CH"/>
        </w:rPr>
        <w:t>FR)</w:t>
      </w:r>
    </w:p>
    <w:p w14:paraId="7DFA1E0E" w14:textId="77777777" w:rsidR="00863B24" w:rsidRPr="00760FB5" w:rsidRDefault="00863B24" w:rsidP="00863B24">
      <w:pPr>
        <w:rPr>
          <w:b/>
          <w:bCs/>
          <w:u w:val="single"/>
          <w:lang w:val="de-CH"/>
        </w:rPr>
      </w:pPr>
    </w:p>
    <w:p w14:paraId="7AEE35FB" w14:textId="77777777" w:rsidR="00643433" w:rsidRPr="00760FB5" w:rsidRDefault="00643433" w:rsidP="00FA287A">
      <w:pPr>
        <w:rPr>
          <w:b/>
          <w:bCs/>
          <w:lang w:val="de-CH"/>
        </w:rPr>
      </w:pPr>
    </w:p>
    <w:p w14:paraId="52C57335" w14:textId="77777777" w:rsidR="008F6631" w:rsidRPr="00760FB5" w:rsidRDefault="008F6631" w:rsidP="00FA287A">
      <w:pPr>
        <w:rPr>
          <w:b/>
          <w:bCs/>
          <w:lang w:val="de-CH"/>
        </w:rPr>
      </w:pPr>
    </w:p>
    <w:p w14:paraId="76C33BA0" w14:textId="77777777" w:rsidR="008F6631" w:rsidRPr="00760FB5" w:rsidRDefault="008F6631" w:rsidP="00FA287A">
      <w:pPr>
        <w:rPr>
          <w:b/>
          <w:bCs/>
          <w:lang w:val="de-CH"/>
        </w:rPr>
      </w:pPr>
    </w:p>
    <w:p w14:paraId="642E4CD9" w14:textId="77777777" w:rsidR="008F6631" w:rsidRPr="00760FB5" w:rsidRDefault="008F6631" w:rsidP="00FA287A">
      <w:pPr>
        <w:rPr>
          <w:b/>
          <w:bCs/>
          <w:lang w:val="de-CH"/>
        </w:rPr>
      </w:pPr>
    </w:p>
    <w:p w14:paraId="084D6410" w14:textId="77777777" w:rsidR="008F6631" w:rsidRPr="00760FB5" w:rsidRDefault="008F6631" w:rsidP="00FA287A">
      <w:pPr>
        <w:rPr>
          <w:b/>
          <w:bCs/>
          <w:lang w:val="de-CH"/>
        </w:rPr>
      </w:pPr>
    </w:p>
    <w:p w14:paraId="3D88F57E" w14:textId="4ED8BACB" w:rsidR="00FA287A" w:rsidRPr="00E05EBA" w:rsidRDefault="00643433" w:rsidP="00FA287A">
      <w:pPr>
        <w:rPr>
          <w:b/>
          <w:bCs/>
          <w:lang w:val="de-CH"/>
        </w:rPr>
      </w:pPr>
      <w:r w:rsidRPr="00E05EBA">
        <w:rPr>
          <w:b/>
          <w:bCs/>
          <w:lang w:val="de-CH"/>
        </w:rPr>
        <w:t xml:space="preserve">Nachstehend wird ein Abklärungsprozess bei </w:t>
      </w:r>
      <w:r w:rsidR="00FA287A" w:rsidRPr="00E05EBA">
        <w:rPr>
          <w:b/>
          <w:bCs/>
          <w:lang w:val="de-CH"/>
        </w:rPr>
        <w:t xml:space="preserve">der Ankunft eines Bewohners (in einem Pflegeheim), eines Gastes (in einer Sozial- und Gesundheitsinstitution) oder eines Kunden (in einem medizinischen Zentrum) </w:t>
      </w:r>
      <w:r w:rsidRPr="00E05EBA">
        <w:rPr>
          <w:b/>
          <w:bCs/>
          <w:lang w:val="de-CH"/>
        </w:rPr>
        <w:t>vorgeschlagen</w:t>
      </w:r>
      <w:r w:rsidR="00FA287A" w:rsidRPr="00E05EBA">
        <w:rPr>
          <w:b/>
          <w:bCs/>
          <w:lang w:val="de-CH"/>
        </w:rPr>
        <w:t>.</w:t>
      </w:r>
    </w:p>
    <w:p w14:paraId="50EF0C6D" w14:textId="77777777" w:rsidR="008F6631" w:rsidRPr="00E05EBA" w:rsidRDefault="008F6631" w:rsidP="00FA287A">
      <w:pPr>
        <w:rPr>
          <w:b/>
          <w:bCs/>
          <w:lang w:val="de-CH"/>
        </w:rPr>
      </w:pPr>
    </w:p>
    <w:p w14:paraId="4A3EB3EC" w14:textId="77777777" w:rsidR="00FA287A" w:rsidRPr="00E05EBA" w:rsidRDefault="00FA287A" w:rsidP="00FA287A">
      <w:pPr>
        <w:rPr>
          <w:b/>
          <w:bCs/>
          <w:lang w:val="de-CH"/>
        </w:rPr>
      </w:pPr>
      <w:r w:rsidRPr="00E05EBA">
        <w:rPr>
          <w:b/>
          <w:bCs/>
          <w:lang w:val="de-CH"/>
        </w:rPr>
        <w:t xml:space="preserve">Diese Informationen müssen in der Pflege- und Betreuungsakte vermerkt werden.  </w:t>
      </w:r>
    </w:p>
    <w:p w14:paraId="7469CCA9" w14:textId="77777777" w:rsidR="00863B24" w:rsidRPr="00E05EBA" w:rsidRDefault="00863B24" w:rsidP="00863B24">
      <w:pPr>
        <w:rPr>
          <w:b/>
          <w:bCs/>
          <w:u w:val="single"/>
          <w:lang w:val="de-CH"/>
        </w:rPr>
      </w:pPr>
    </w:p>
    <w:p w14:paraId="7B9AB4BD" w14:textId="77777777" w:rsidR="004B46E8" w:rsidRPr="00E05EBA" w:rsidRDefault="004B46E8" w:rsidP="004B46E8">
      <w:pPr>
        <w:rPr>
          <w:lang w:val="de-CH" w:eastAsia="fr-FR"/>
        </w:rPr>
      </w:pPr>
    </w:p>
    <w:p w14:paraId="7DDB0E46" w14:textId="51782CF3" w:rsidR="00CC1EA2" w:rsidRPr="004E22D6" w:rsidRDefault="00CC1EA2" w:rsidP="006A737B">
      <w:pPr>
        <w:rPr>
          <w:lang w:val="de-CH"/>
        </w:rPr>
      </w:pPr>
    </w:p>
    <w:p w14:paraId="17C3F5B4" w14:textId="77777777" w:rsidR="00C24FD7" w:rsidRPr="004E22D6" w:rsidRDefault="00C24FD7" w:rsidP="006A737B">
      <w:pPr>
        <w:rPr>
          <w:lang w:val="de-CH"/>
        </w:rPr>
      </w:pPr>
    </w:p>
    <w:p w14:paraId="51BAF332" w14:textId="77777777" w:rsidR="00C24FD7" w:rsidRPr="004E22D6" w:rsidRDefault="00C24FD7" w:rsidP="006A737B">
      <w:pPr>
        <w:rPr>
          <w:lang w:val="de-CH"/>
        </w:rPr>
      </w:pPr>
    </w:p>
    <w:p w14:paraId="293040AD" w14:textId="77777777" w:rsidR="00C24FD7" w:rsidRPr="004E22D6" w:rsidRDefault="00C24FD7" w:rsidP="006A737B">
      <w:pPr>
        <w:rPr>
          <w:lang w:val="de-CH"/>
        </w:rPr>
      </w:pPr>
    </w:p>
    <w:p w14:paraId="084CA354" w14:textId="77777777" w:rsidR="00C24FD7" w:rsidRPr="004E22D6" w:rsidRDefault="00C24FD7" w:rsidP="006A737B">
      <w:pPr>
        <w:rPr>
          <w:lang w:val="de-CH"/>
        </w:rPr>
      </w:pPr>
    </w:p>
    <w:p w14:paraId="3804E99F" w14:textId="77777777" w:rsidR="00C24FD7" w:rsidRPr="004E22D6" w:rsidRDefault="00C24FD7" w:rsidP="006A737B">
      <w:pPr>
        <w:rPr>
          <w:lang w:val="de-CH"/>
        </w:rPr>
      </w:pPr>
    </w:p>
    <w:p w14:paraId="446324DE" w14:textId="3D428822" w:rsidR="00A7699D" w:rsidRPr="00A7699D" w:rsidRDefault="00A7699D" w:rsidP="00A7699D">
      <w:pPr>
        <w:rPr>
          <w:b/>
          <w:bCs/>
        </w:rPr>
      </w:pPr>
      <w:r w:rsidRPr="00A7699D">
        <w:rPr>
          <w:b/>
          <w:bCs/>
          <w:noProof/>
        </w:rPr>
        <w:lastRenderedPageBreak/>
        <w:drawing>
          <wp:inline distT="0" distB="0" distL="0" distR="0" wp14:anchorId="75AE8CF9" wp14:editId="74833936">
            <wp:extent cx="5760720" cy="6725920"/>
            <wp:effectExtent l="0" t="0" r="0" b="0"/>
            <wp:docPr id="1981535700" name="Image 2"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35700" name="Image 2" descr="Une image contenant texte, capture d’écran, diagramme, Police&#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6725920"/>
                    </a:xfrm>
                    <a:prstGeom prst="rect">
                      <a:avLst/>
                    </a:prstGeom>
                    <a:noFill/>
                    <a:ln>
                      <a:noFill/>
                    </a:ln>
                  </pic:spPr>
                </pic:pic>
              </a:graphicData>
            </a:graphic>
          </wp:inline>
        </w:drawing>
      </w:r>
    </w:p>
    <w:p w14:paraId="242052CF" w14:textId="338EA643" w:rsidR="003803B7" w:rsidRPr="00C24FD7" w:rsidRDefault="003803B7" w:rsidP="0058239F">
      <w:pPr>
        <w:rPr>
          <w:b/>
          <w:bCs/>
        </w:rPr>
      </w:pPr>
    </w:p>
    <w:sectPr w:rsidR="003803B7" w:rsidRPr="00C24FD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9E69" w14:textId="77777777" w:rsidR="007955ED" w:rsidRDefault="007955ED" w:rsidP="00AF578E">
      <w:r>
        <w:separator/>
      </w:r>
    </w:p>
  </w:endnote>
  <w:endnote w:type="continuationSeparator" w:id="0">
    <w:p w14:paraId="3186B4C2" w14:textId="77777777" w:rsidR="007955ED" w:rsidRDefault="007955ED" w:rsidP="00AF578E">
      <w:r>
        <w:continuationSeparator/>
      </w:r>
    </w:p>
  </w:endnote>
  <w:endnote w:type="continuationNotice" w:id="1">
    <w:p w14:paraId="518201F0" w14:textId="77777777" w:rsidR="007955ED" w:rsidRDefault="00795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93"/>
      <w:gridCol w:w="3855"/>
      <w:gridCol w:w="1843"/>
      <w:gridCol w:w="1843"/>
    </w:tblGrid>
    <w:tr w:rsidR="000F65FD" w:rsidRPr="00BD5274" w14:paraId="7540A9AF" w14:textId="77777777" w:rsidTr="00290211">
      <w:tc>
        <w:tcPr>
          <w:tcW w:w="2093" w:type="dxa"/>
        </w:tcPr>
        <w:p w14:paraId="5B39DE8B" w14:textId="77777777" w:rsidR="000F65FD" w:rsidRPr="00BD5274" w:rsidRDefault="000F65FD" w:rsidP="00BD5274">
          <w:pPr>
            <w:pStyle w:val="Pieddepage"/>
            <w:rPr>
              <w:color w:val="808080" w:themeColor="background1" w:themeShade="80"/>
            </w:rPr>
          </w:pPr>
          <w:proofErr w:type="spellStart"/>
          <w:r w:rsidRPr="00BD5274">
            <w:rPr>
              <w:color w:val="808080" w:themeColor="background1" w:themeShade="80"/>
            </w:rPr>
            <w:t>Verfasst</w:t>
          </w:r>
          <w:proofErr w:type="spellEnd"/>
          <w:r w:rsidRPr="00BD5274">
            <w:rPr>
              <w:color w:val="808080" w:themeColor="background1" w:themeShade="80"/>
            </w:rPr>
            <w:t xml:space="preserve"> </w:t>
          </w:r>
          <w:proofErr w:type="gramStart"/>
          <w:r w:rsidRPr="00BD5274">
            <w:rPr>
              <w:color w:val="808080" w:themeColor="background1" w:themeShade="80"/>
            </w:rPr>
            <w:t>von:</w:t>
          </w:r>
          <w:proofErr w:type="gramEnd"/>
        </w:p>
      </w:tc>
      <w:tc>
        <w:tcPr>
          <w:tcW w:w="3855" w:type="dxa"/>
        </w:tcPr>
        <w:p w14:paraId="561B5D53" w14:textId="382B40A5" w:rsidR="000F65FD" w:rsidRPr="00BD5274" w:rsidRDefault="00207A5A" w:rsidP="002C4C67">
          <w:pPr>
            <w:pStyle w:val="Pieddepage"/>
            <w:rPr>
              <w:color w:val="808080" w:themeColor="background1" w:themeShade="80"/>
            </w:rPr>
          </w:pPr>
          <w:r>
            <w:rPr>
              <w:color w:val="808080" w:themeColor="background1" w:themeShade="80"/>
            </w:rPr>
            <w:t xml:space="preserve">MJ </w:t>
          </w:r>
          <w:r w:rsidR="0054792E">
            <w:rPr>
              <w:color w:val="808080" w:themeColor="background1" w:themeShade="80"/>
            </w:rPr>
            <w:t>Muller</w:t>
          </w:r>
        </w:p>
      </w:tc>
      <w:tc>
        <w:tcPr>
          <w:tcW w:w="1843" w:type="dxa"/>
        </w:tcPr>
        <w:p w14:paraId="72D82964" w14:textId="77777777" w:rsidR="000F65FD" w:rsidRPr="00BD5274" w:rsidRDefault="000F65FD" w:rsidP="00BD5274">
          <w:pPr>
            <w:pStyle w:val="Pieddepage"/>
            <w:rPr>
              <w:color w:val="808080" w:themeColor="background1" w:themeShade="80"/>
            </w:rPr>
          </w:pPr>
          <w:proofErr w:type="spellStart"/>
          <w:r>
            <w:rPr>
              <w:color w:val="808080" w:themeColor="background1" w:themeShade="80"/>
            </w:rPr>
            <w:t>Verfasst</w:t>
          </w:r>
          <w:proofErr w:type="spellEnd"/>
          <w:r>
            <w:rPr>
              <w:color w:val="808080" w:themeColor="background1" w:themeShade="80"/>
            </w:rPr>
            <w:t xml:space="preserve"> </w:t>
          </w:r>
          <w:proofErr w:type="spellStart"/>
          <w:r>
            <w:rPr>
              <w:color w:val="808080" w:themeColor="background1" w:themeShade="80"/>
            </w:rPr>
            <w:t>am</w:t>
          </w:r>
          <w:proofErr w:type="spellEnd"/>
        </w:p>
      </w:tc>
      <w:tc>
        <w:tcPr>
          <w:tcW w:w="1843" w:type="dxa"/>
        </w:tcPr>
        <w:p w14:paraId="69B8E546" w14:textId="75141BBA" w:rsidR="000F65FD" w:rsidRPr="00A06D8F" w:rsidRDefault="00A02444" w:rsidP="00A06D8F">
          <w:pPr>
            <w:pStyle w:val="Normalcentr"/>
            <w:ind w:left="0" w:right="-71"/>
            <w:jc w:val="left"/>
            <w:rPr>
              <w:rFonts w:ascii="Arial Narrow" w:eastAsiaTheme="minorHAnsi" w:hAnsi="Arial Narrow" w:cstheme="minorBidi"/>
              <w:color w:val="808080" w:themeColor="background1" w:themeShade="80"/>
              <w:sz w:val="22"/>
              <w:szCs w:val="22"/>
              <w:lang w:val="fr-CH" w:eastAsia="en-US"/>
            </w:rPr>
          </w:pPr>
          <w:r>
            <w:rPr>
              <w:rFonts w:ascii="Arial Narrow" w:eastAsiaTheme="minorHAnsi" w:hAnsi="Arial Narrow" w:cstheme="minorBidi"/>
              <w:color w:val="808080" w:themeColor="background1" w:themeShade="80"/>
              <w:sz w:val="22"/>
              <w:szCs w:val="22"/>
              <w:lang w:val="fr-CH" w:eastAsia="en-US"/>
            </w:rPr>
            <w:t>September 2025</w:t>
          </w:r>
        </w:p>
      </w:tc>
    </w:tr>
    <w:tr w:rsidR="000F65FD" w:rsidRPr="00BD5274" w14:paraId="143B5929" w14:textId="77777777" w:rsidTr="00290211">
      <w:tc>
        <w:tcPr>
          <w:tcW w:w="2093" w:type="dxa"/>
        </w:tcPr>
        <w:p w14:paraId="4CBA970F" w14:textId="77777777" w:rsidR="000F65FD" w:rsidRPr="00BD5274" w:rsidRDefault="000F65FD" w:rsidP="00BD5274">
          <w:pPr>
            <w:pStyle w:val="Pieddepage"/>
            <w:rPr>
              <w:color w:val="808080" w:themeColor="background1" w:themeShade="80"/>
            </w:rPr>
          </w:pPr>
          <w:proofErr w:type="spellStart"/>
          <w:r>
            <w:rPr>
              <w:color w:val="808080" w:themeColor="background1" w:themeShade="80"/>
            </w:rPr>
            <w:t>Genehmigt</w:t>
          </w:r>
          <w:proofErr w:type="spellEnd"/>
          <w:r>
            <w:rPr>
              <w:color w:val="808080" w:themeColor="background1" w:themeShade="80"/>
            </w:rPr>
            <w:t xml:space="preserve"> </w:t>
          </w:r>
          <w:proofErr w:type="gramStart"/>
          <w:r>
            <w:rPr>
              <w:color w:val="808080" w:themeColor="background1" w:themeShade="80"/>
            </w:rPr>
            <w:t>von:</w:t>
          </w:r>
          <w:proofErr w:type="gramEnd"/>
        </w:p>
      </w:tc>
      <w:tc>
        <w:tcPr>
          <w:tcW w:w="3855" w:type="dxa"/>
        </w:tcPr>
        <w:p w14:paraId="2D41F749" w14:textId="201353D9" w:rsidR="000F65FD" w:rsidRPr="00E05EBA" w:rsidRDefault="00207A5A" w:rsidP="002C4C67">
          <w:pPr>
            <w:pStyle w:val="Pieddepage"/>
            <w:rPr>
              <w:color w:val="808080" w:themeColor="background1" w:themeShade="80"/>
              <w:lang w:val="de-CH"/>
            </w:rPr>
          </w:pPr>
          <w:r w:rsidRPr="00E05EBA">
            <w:rPr>
              <w:color w:val="808080" w:themeColor="background1" w:themeShade="80"/>
              <w:lang w:val="de-CH"/>
            </w:rPr>
            <w:t xml:space="preserve">Kommission Pflege und Qualität </w:t>
          </w:r>
          <w:r w:rsidR="00530EF0" w:rsidRPr="00E05EBA">
            <w:rPr>
              <w:color w:val="808080" w:themeColor="background1" w:themeShade="80"/>
              <w:lang w:val="de-CH"/>
            </w:rPr>
            <w:t>am</w:t>
          </w:r>
        </w:p>
      </w:tc>
      <w:tc>
        <w:tcPr>
          <w:tcW w:w="1843" w:type="dxa"/>
        </w:tcPr>
        <w:p w14:paraId="56B88761" w14:textId="77777777" w:rsidR="000F65FD" w:rsidRPr="00BD5274" w:rsidRDefault="000F65FD" w:rsidP="00BD5274">
          <w:pPr>
            <w:pStyle w:val="Pieddepage"/>
            <w:rPr>
              <w:color w:val="808080" w:themeColor="background1" w:themeShade="80"/>
            </w:rPr>
          </w:pPr>
          <w:proofErr w:type="spellStart"/>
          <w:r>
            <w:rPr>
              <w:color w:val="808080" w:themeColor="background1" w:themeShade="80"/>
            </w:rPr>
            <w:t>Veröffentlicht</w:t>
          </w:r>
          <w:proofErr w:type="spellEnd"/>
          <w:r>
            <w:rPr>
              <w:color w:val="808080" w:themeColor="background1" w:themeShade="80"/>
            </w:rPr>
            <w:t xml:space="preserve"> </w:t>
          </w:r>
          <w:proofErr w:type="spellStart"/>
          <w:r>
            <w:rPr>
              <w:color w:val="808080" w:themeColor="background1" w:themeShade="80"/>
            </w:rPr>
            <w:t>am</w:t>
          </w:r>
          <w:proofErr w:type="spellEnd"/>
        </w:p>
      </w:tc>
      <w:tc>
        <w:tcPr>
          <w:tcW w:w="1843" w:type="dxa"/>
        </w:tcPr>
        <w:p w14:paraId="002E889B" w14:textId="493C9FA2" w:rsidR="000F65FD" w:rsidRPr="00BD5274" w:rsidRDefault="000F65FD" w:rsidP="002C4C67">
          <w:pPr>
            <w:pStyle w:val="Pieddepage"/>
            <w:rPr>
              <w:color w:val="808080" w:themeColor="background1" w:themeShade="80"/>
            </w:rPr>
          </w:pPr>
        </w:p>
      </w:tc>
    </w:tr>
    <w:tr w:rsidR="00DE4F82" w:rsidRPr="00BD5274" w14:paraId="30DC6C3B" w14:textId="77777777" w:rsidTr="00290211">
      <w:tc>
        <w:tcPr>
          <w:tcW w:w="2093" w:type="dxa"/>
        </w:tcPr>
        <w:p w14:paraId="43D82BE0" w14:textId="77777777" w:rsidR="00DE4F82" w:rsidRPr="00BD5274" w:rsidRDefault="00DE4F82" w:rsidP="00BD5274">
          <w:pPr>
            <w:pStyle w:val="Pieddepage"/>
            <w:rPr>
              <w:color w:val="808080" w:themeColor="background1" w:themeShade="80"/>
            </w:rPr>
          </w:pPr>
          <w:proofErr w:type="spellStart"/>
          <w:r>
            <w:rPr>
              <w:color w:val="808080" w:themeColor="background1" w:themeShade="80"/>
            </w:rPr>
            <w:t>Dokument</w:t>
          </w:r>
          <w:proofErr w:type="spellEnd"/>
          <w:r>
            <w:rPr>
              <w:color w:val="808080" w:themeColor="background1" w:themeShade="80"/>
            </w:rPr>
            <w:t xml:space="preserve"> </w:t>
          </w:r>
          <w:proofErr w:type="spellStart"/>
          <w:r>
            <w:rPr>
              <w:color w:val="808080" w:themeColor="background1" w:themeShade="80"/>
            </w:rPr>
            <w:t>gedruckt</w:t>
          </w:r>
          <w:proofErr w:type="spellEnd"/>
          <w:r>
            <w:rPr>
              <w:color w:val="808080" w:themeColor="background1" w:themeShade="80"/>
            </w:rPr>
            <w:t xml:space="preserve"> </w:t>
          </w:r>
          <w:proofErr w:type="spellStart"/>
          <w:r>
            <w:rPr>
              <w:color w:val="808080" w:themeColor="background1" w:themeShade="80"/>
            </w:rPr>
            <w:t>am</w:t>
          </w:r>
          <w:proofErr w:type="spellEnd"/>
        </w:p>
      </w:tc>
      <w:tc>
        <w:tcPr>
          <w:tcW w:w="3855" w:type="dxa"/>
        </w:tcPr>
        <w:p w14:paraId="5717F823" w14:textId="071A7B65" w:rsidR="00DE4F82" w:rsidRPr="00BD5274" w:rsidRDefault="00DE4F82" w:rsidP="00BD5274">
          <w:pPr>
            <w:pStyle w:val="Pieddepage"/>
            <w:rPr>
              <w:color w:val="808080" w:themeColor="background1" w:themeShade="80"/>
            </w:rPr>
          </w:pPr>
        </w:p>
      </w:tc>
      <w:tc>
        <w:tcPr>
          <w:tcW w:w="1843" w:type="dxa"/>
        </w:tcPr>
        <w:p w14:paraId="4D9738DF" w14:textId="77777777" w:rsidR="00DE4F82" w:rsidRPr="00BD5274" w:rsidRDefault="00DE4F82" w:rsidP="00BD5274">
          <w:pPr>
            <w:pStyle w:val="Pieddepage"/>
            <w:rPr>
              <w:color w:val="808080" w:themeColor="background1" w:themeShade="80"/>
            </w:rPr>
          </w:pPr>
        </w:p>
      </w:tc>
      <w:tc>
        <w:tcPr>
          <w:tcW w:w="1843" w:type="dxa"/>
        </w:tcPr>
        <w:p w14:paraId="3D6D9AE7" w14:textId="77777777" w:rsidR="00DE4F82" w:rsidRPr="00BD5274" w:rsidRDefault="00DE4F82" w:rsidP="00BD5274">
          <w:pPr>
            <w:pStyle w:val="Pieddepage"/>
            <w:rPr>
              <w:color w:val="808080" w:themeColor="background1" w:themeShade="80"/>
            </w:rPr>
          </w:pPr>
        </w:p>
      </w:tc>
    </w:tr>
  </w:tbl>
  <w:p w14:paraId="1330E4E2" w14:textId="77777777" w:rsidR="00BD5274" w:rsidRPr="00DE4F82" w:rsidRDefault="00BD5274" w:rsidP="00B42F35">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08A1" w14:textId="77777777" w:rsidR="007955ED" w:rsidRDefault="007955ED" w:rsidP="00AF578E">
      <w:r>
        <w:separator/>
      </w:r>
    </w:p>
  </w:footnote>
  <w:footnote w:type="continuationSeparator" w:id="0">
    <w:p w14:paraId="05F86B60" w14:textId="77777777" w:rsidR="007955ED" w:rsidRDefault="007955ED" w:rsidP="00AF578E">
      <w:r>
        <w:continuationSeparator/>
      </w:r>
    </w:p>
  </w:footnote>
  <w:footnote w:type="continuationNotice" w:id="1">
    <w:p w14:paraId="630A08D8" w14:textId="77777777" w:rsidR="007955ED" w:rsidRDefault="007955ED"/>
  </w:footnote>
  <w:footnote w:id="2">
    <w:p w14:paraId="434017CE" w14:textId="24FFABCA" w:rsidR="00660EF0" w:rsidRPr="00E05EBA" w:rsidRDefault="00660EF0" w:rsidP="00660EF0">
      <w:pPr>
        <w:rPr>
          <w:lang w:val="de-CH"/>
        </w:rPr>
      </w:pPr>
      <w:r>
        <w:rPr>
          <w:rStyle w:val="Appelnotedebasdep"/>
        </w:rPr>
        <w:footnoteRef/>
      </w:r>
      <w:r w:rsidRPr="00E05EBA">
        <w:rPr>
          <w:lang w:val="de-CH"/>
        </w:rPr>
        <w:t xml:space="preserve"> </w:t>
      </w:r>
      <w:r w:rsidRPr="00C24FD7">
        <w:rPr>
          <w:lang w:val="de-CH"/>
        </w:rPr>
        <w:t>Das</w:t>
      </w:r>
      <w:r w:rsidRPr="00E05EBA">
        <w:rPr>
          <w:lang w:val="de-CH"/>
        </w:rPr>
        <w:t xml:space="preserve"> </w:t>
      </w:r>
      <w:r w:rsidR="00B10F3F">
        <w:rPr>
          <w:lang w:val="de-CH"/>
        </w:rPr>
        <w:t xml:space="preserve">Der </w:t>
      </w:r>
      <w:r w:rsidRPr="00E05EBA">
        <w:rPr>
          <w:lang w:val="de-CH"/>
        </w:rPr>
        <w:t>Vorsorgeauftrag ist umfassender als die therapeutische Vertretung. Es ermöglicht einer handlungsfähigen Person (volljährig und urteilsfähig), eine natürliche oder juristische Person zu beauftragen, ihr persönliche Hilfe zu leisten, ihr Vermögen zu verwalten oder sie in Rechtsbeziehungen mit Dritten zu vertreten, falls sie urteilsunfähig wird (Art. 361 ZGB).</w:t>
      </w:r>
    </w:p>
    <w:p w14:paraId="73431F50" w14:textId="0CDE1673" w:rsidR="00660EF0" w:rsidRPr="00E05EBA" w:rsidRDefault="00660EF0">
      <w:pPr>
        <w:pStyle w:val="Notedebasdepage"/>
        <w:rPr>
          <w:lang w:val="de-CH"/>
        </w:rPr>
      </w:pPr>
    </w:p>
  </w:footnote>
  <w:footnote w:id="3">
    <w:p w14:paraId="5FEC1F7E" w14:textId="44B333CE" w:rsidR="00A769CB" w:rsidRDefault="00A769CB">
      <w:pPr>
        <w:pStyle w:val="Notedebasdepage"/>
      </w:pPr>
      <w:r w:rsidRPr="00C24FD7">
        <w:rPr>
          <w:rStyle w:val="Appelnotedebasdep"/>
        </w:rPr>
        <w:footnoteRef/>
      </w:r>
      <w:r w:rsidRPr="00C24FD7">
        <w:t xml:space="preserve"> KESB = </w:t>
      </w:r>
      <w:proofErr w:type="spellStart"/>
      <w:r w:rsidR="00CE548E" w:rsidRPr="00C24FD7">
        <w:t>Kantonale</w:t>
      </w:r>
      <w:proofErr w:type="spellEnd"/>
      <w:r w:rsidR="00CE548E" w:rsidRPr="00C24FD7">
        <w:t xml:space="preserve"> </w:t>
      </w:r>
      <w:proofErr w:type="spellStart"/>
      <w:r w:rsidR="00CE548E" w:rsidRPr="00C24FD7">
        <w:t>Kinderschutz</w:t>
      </w:r>
      <w:proofErr w:type="spellEnd"/>
      <w:r w:rsidR="00CE548E" w:rsidRPr="00C24FD7">
        <w:t xml:space="preserve">- </w:t>
      </w:r>
      <w:proofErr w:type="spellStart"/>
      <w:r w:rsidR="00CE548E" w:rsidRPr="00C24FD7">
        <w:t>und</w:t>
      </w:r>
      <w:proofErr w:type="spellEnd"/>
      <w:r w:rsidR="00CE548E" w:rsidRPr="00C24FD7">
        <w:t xml:space="preserve"> </w:t>
      </w:r>
      <w:proofErr w:type="spellStart"/>
      <w:r w:rsidR="00CE548E" w:rsidRPr="00C24FD7">
        <w:t>Erwachsenenschutzbehörde</w:t>
      </w:r>
      <w:r w:rsidR="009D6FEC" w:rsidRPr="00C24FD7">
        <w:t>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6CC6" w14:textId="77777777" w:rsidR="00AF578E" w:rsidRDefault="00AF578E">
    <w:pPr>
      <w:pStyle w:val="En-tte"/>
    </w:pPr>
  </w:p>
  <w:tbl>
    <w:tblPr>
      <w:tblStyle w:val="Grilledutableau"/>
      <w:tblW w:w="96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7058"/>
      <w:gridCol w:w="2127"/>
    </w:tblGrid>
    <w:tr w:rsidR="00522BC8" w:rsidRPr="00DE4F82" w14:paraId="6F8956ED" w14:textId="77777777" w:rsidTr="000A5535">
      <w:trPr>
        <w:trHeight w:val="853"/>
      </w:trPr>
      <w:tc>
        <w:tcPr>
          <w:tcW w:w="421" w:type="dxa"/>
          <w:vMerge w:val="restart"/>
        </w:tcPr>
        <w:p w14:paraId="09E7A2E7" w14:textId="156AA1D4" w:rsidR="00522BC8" w:rsidRPr="00DE4F82" w:rsidRDefault="00522BC8">
          <w:pPr>
            <w:pStyle w:val="En-tte"/>
          </w:pPr>
        </w:p>
      </w:tc>
      <w:tc>
        <w:tcPr>
          <w:tcW w:w="7058" w:type="dxa"/>
        </w:tcPr>
        <w:p w14:paraId="14048445" w14:textId="7E364A0C" w:rsidR="003955F1" w:rsidRPr="00E05EBA" w:rsidRDefault="00514598" w:rsidP="005B1E88">
          <w:pPr>
            <w:pStyle w:val="En-tte"/>
            <w:jc w:val="center"/>
            <w:rPr>
              <w:b/>
              <w:bCs/>
              <w:sz w:val="28"/>
              <w:szCs w:val="28"/>
              <w:lang w:val="de-CH"/>
            </w:rPr>
          </w:pPr>
          <w:r w:rsidRPr="00E05EBA">
            <w:rPr>
              <w:b/>
              <w:bCs/>
              <w:sz w:val="28"/>
              <w:szCs w:val="28"/>
              <w:lang w:val="de-CH"/>
            </w:rPr>
            <w:t xml:space="preserve">Empfehlung für Praktiken: </w:t>
          </w:r>
          <w:r w:rsidR="002C0ECE">
            <w:rPr>
              <w:b/>
              <w:bCs/>
              <w:sz w:val="28"/>
              <w:szCs w:val="28"/>
              <w:lang w:val="de-CH"/>
            </w:rPr>
            <w:t>GVP</w:t>
          </w:r>
        </w:p>
        <w:p w14:paraId="750CF585" w14:textId="41DE9B9C" w:rsidR="005B1E88" w:rsidRPr="00E05EBA" w:rsidRDefault="00AC0611" w:rsidP="005B1E88">
          <w:pPr>
            <w:pStyle w:val="En-tte"/>
            <w:jc w:val="center"/>
            <w:rPr>
              <w:b/>
              <w:bCs/>
              <w:sz w:val="28"/>
              <w:szCs w:val="28"/>
              <w:lang w:val="de-CH"/>
            </w:rPr>
          </w:pPr>
          <w:r w:rsidRPr="00E05EBA">
            <w:rPr>
              <w:b/>
              <w:bCs/>
              <w:sz w:val="28"/>
              <w:szCs w:val="28"/>
              <w:lang w:val="de-CH"/>
            </w:rPr>
            <w:t xml:space="preserve">Vorsorgeverfügungen </w:t>
          </w:r>
          <w:r w:rsidR="005B1E88" w:rsidRPr="00E05EBA">
            <w:rPr>
              <w:b/>
              <w:bCs/>
              <w:sz w:val="28"/>
              <w:szCs w:val="28"/>
              <w:lang w:val="de-CH"/>
            </w:rPr>
            <w:t>und therapeutische Vertretung</w:t>
          </w:r>
        </w:p>
        <w:p w14:paraId="58A359A6" w14:textId="08EAD15D" w:rsidR="003955F1" w:rsidRPr="003955F1" w:rsidRDefault="003955F1" w:rsidP="005B1E88">
          <w:pPr>
            <w:pStyle w:val="En-tte"/>
            <w:jc w:val="center"/>
            <w:rPr>
              <w:b/>
              <w:bCs/>
              <w:sz w:val="28"/>
              <w:szCs w:val="28"/>
            </w:rPr>
          </w:pPr>
          <w:proofErr w:type="spellStart"/>
          <w:r w:rsidRPr="003955F1">
            <w:rPr>
              <w:b/>
              <w:bCs/>
              <w:sz w:val="28"/>
              <w:szCs w:val="28"/>
            </w:rPr>
            <w:t>Vermutete</w:t>
          </w:r>
          <w:proofErr w:type="spellEnd"/>
          <w:r w:rsidRPr="003955F1">
            <w:rPr>
              <w:b/>
              <w:bCs/>
              <w:sz w:val="28"/>
              <w:szCs w:val="28"/>
            </w:rPr>
            <w:t xml:space="preserve"> </w:t>
          </w:r>
          <w:proofErr w:type="spellStart"/>
          <w:r w:rsidRPr="003955F1">
            <w:rPr>
              <w:b/>
              <w:bCs/>
              <w:sz w:val="28"/>
              <w:szCs w:val="28"/>
            </w:rPr>
            <w:t>Willensäu</w:t>
          </w:r>
          <w:r w:rsidR="00E05EBA">
            <w:rPr>
              <w:b/>
              <w:bCs/>
              <w:sz w:val="28"/>
              <w:szCs w:val="28"/>
            </w:rPr>
            <w:t>ss</w:t>
          </w:r>
          <w:r w:rsidRPr="003955F1">
            <w:rPr>
              <w:b/>
              <w:bCs/>
              <w:sz w:val="28"/>
              <w:szCs w:val="28"/>
            </w:rPr>
            <w:t>erungen</w:t>
          </w:r>
          <w:proofErr w:type="spellEnd"/>
        </w:p>
        <w:p w14:paraId="2882B699" w14:textId="0BD573AB" w:rsidR="00BC4E60" w:rsidRPr="00DE4F82" w:rsidRDefault="00BC4E60" w:rsidP="00061B61">
          <w:pPr>
            <w:pStyle w:val="En-tte"/>
            <w:jc w:val="center"/>
            <w:rPr>
              <w:sz w:val="28"/>
              <w:szCs w:val="28"/>
            </w:rPr>
          </w:pPr>
        </w:p>
      </w:tc>
      <w:tc>
        <w:tcPr>
          <w:tcW w:w="2127" w:type="dxa"/>
        </w:tcPr>
        <w:p w14:paraId="5DC52781" w14:textId="70DC33FE" w:rsidR="000F65FD" w:rsidRPr="001E4C85" w:rsidRDefault="000F65FD" w:rsidP="000F65FD">
          <w:pPr>
            <w:pStyle w:val="En-tte"/>
            <w:rPr>
              <w:b/>
              <w:bCs/>
            </w:rPr>
          </w:pPr>
        </w:p>
      </w:tc>
    </w:tr>
    <w:tr w:rsidR="00522BC8" w:rsidRPr="00DE4F82" w14:paraId="39B34D9B" w14:textId="77777777" w:rsidTr="000A5535">
      <w:trPr>
        <w:trHeight w:val="553"/>
      </w:trPr>
      <w:tc>
        <w:tcPr>
          <w:tcW w:w="421" w:type="dxa"/>
          <w:vMerge/>
        </w:tcPr>
        <w:p w14:paraId="02D8C4DA" w14:textId="77777777" w:rsidR="00522BC8" w:rsidRPr="00DE4F82" w:rsidRDefault="00522BC8">
          <w:pPr>
            <w:pStyle w:val="En-tte"/>
          </w:pPr>
        </w:p>
      </w:tc>
      <w:tc>
        <w:tcPr>
          <w:tcW w:w="7058" w:type="dxa"/>
        </w:tcPr>
        <w:p w14:paraId="3747E47D" w14:textId="6883D453" w:rsidR="00522BC8" w:rsidRPr="00DE4F82" w:rsidRDefault="00EC4514" w:rsidP="002C4C67">
          <w:pPr>
            <w:pStyle w:val="En-tte"/>
            <w:jc w:val="center"/>
          </w:pPr>
          <w:r>
            <w:rPr>
              <w:b/>
              <w:bCs/>
              <w:sz w:val="28"/>
              <w:szCs w:val="28"/>
            </w:rPr>
            <w:t xml:space="preserve">AVALEMS </w:t>
          </w:r>
        </w:p>
      </w:tc>
      <w:tc>
        <w:tcPr>
          <w:tcW w:w="2127" w:type="dxa"/>
        </w:tcPr>
        <w:p w14:paraId="5C1556E4" w14:textId="22C39DB4" w:rsidR="00522BC8" w:rsidRPr="00DE4F82" w:rsidRDefault="00522BC8">
          <w:pPr>
            <w:pStyle w:val="En-tte"/>
          </w:pPr>
          <w:r w:rsidRPr="00DE4F82">
            <w:t>Seite</w:t>
          </w:r>
          <w:r w:rsidR="00BB0515">
            <w:t xml:space="preserve"> </w:t>
          </w:r>
          <w:r w:rsidRPr="00DE4F82">
            <w:fldChar w:fldCharType="begin"/>
          </w:r>
          <w:r w:rsidRPr="00DE4F82">
            <w:instrText xml:space="preserve"> PAGE   \* MERGEFORMAT </w:instrText>
          </w:r>
          <w:r w:rsidRPr="00DE4F82">
            <w:fldChar w:fldCharType="separate"/>
          </w:r>
          <w:r w:rsidR="0073190C">
            <w:rPr>
              <w:noProof/>
            </w:rPr>
            <w:t>6</w:t>
          </w:r>
          <w:r w:rsidRPr="00DE4F82">
            <w:fldChar w:fldCharType="end"/>
          </w:r>
          <w:r w:rsidR="00BB0515">
            <w:t>/</w:t>
          </w:r>
          <w:fldSimple w:instr=" SECTIONPAGES   \* MERGEFORMAT ">
            <w:r w:rsidR="00D607E3">
              <w:rPr>
                <w:noProof/>
              </w:rPr>
              <w:t>5</w:t>
            </w:r>
          </w:fldSimple>
        </w:p>
      </w:tc>
    </w:tr>
  </w:tbl>
  <w:p w14:paraId="2EB518EA" w14:textId="77777777" w:rsidR="00AF578E" w:rsidRPr="00DE4F82" w:rsidRDefault="00AF57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E9E"/>
    <w:multiLevelType w:val="hybridMultilevel"/>
    <w:tmpl w:val="ACF235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84B6175"/>
    <w:multiLevelType w:val="hybridMultilevel"/>
    <w:tmpl w:val="D67E44B6"/>
    <w:lvl w:ilvl="0" w:tplc="9F146C9A">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0C607EDD"/>
    <w:multiLevelType w:val="hybridMultilevel"/>
    <w:tmpl w:val="C1E2AEC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28C494B"/>
    <w:multiLevelType w:val="hybridMultilevel"/>
    <w:tmpl w:val="05AE2252"/>
    <w:lvl w:ilvl="0" w:tplc="100C0001">
      <w:start w:val="1"/>
      <w:numFmt w:val="bullet"/>
      <w:lvlText w:val=""/>
      <w:lvlJc w:val="left"/>
      <w:pPr>
        <w:ind w:left="1020" w:hanging="360"/>
      </w:pPr>
      <w:rPr>
        <w:rFonts w:ascii="Symbol" w:hAnsi="Symbol" w:hint="default"/>
      </w:rPr>
    </w:lvl>
    <w:lvl w:ilvl="1" w:tplc="100C0003" w:tentative="1">
      <w:start w:val="1"/>
      <w:numFmt w:val="bullet"/>
      <w:lvlText w:val="o"/>
      <w:lvlJc w:val="left"/>
      <w:pPr>
        <w:ind w:left="1740" w:hanging="360"/>
      </w:pPr>
      <w:rPr>
        <w:rFonts w:ascii="Courier New" w:hAnsi="Courier New" w:cs="Courier New" w:hint="default"/>
      </w:rPr>
    </w:lvl>
    <w:lvl w:ilvl="2" w:tplc="100C0005" w:tentative="1">
      <w:start w:val="1"/>
      <w:numFmt w:val="bullet"/>
      <w:lvlText w:val=""/>
      <w:lvlJc w:val="left"/>
      <w:pPr>
        <w:ind w:left="2460" w:hanging="360"/>
      </w:pPr>
      <w:rPr>
        <w:rFonts w:ascii="Wingdings" w:hAnsi="Wingdings" w:hint="default"/>
      </w:rPr>
    </w:lvl>
    <w:lvl w:ilvl="3" w:tplc="100C0001" w:tentative="1">
      <w:start w:val="1"/>
      <w:numFmt w:val="bullet"/>
      <w:lvlText w:val=""/>
      <w:lvlJc w:val="left"/>
      <w:pPr>
        <w:ind w:left="3180" w:hanging="360"/>
      </w:pPr>
      <w:rPr>
        <w:rFonts w:ascii="Symbol" w:hAnsi="Symbol" w:hint="default"/>
      </w:rPr>
    </w:lvl>
    <w:lvl w:ilvl="4" w:tplc="100C0003" w:tentative="1">
      <w:start w:val="1"/>
      <w:numFmt w:val="bullet"/>
      <w:lvlText w:val="o"/>
      <w:lvlJc w:val="left"/>
      <w:pPr>
        <w:ind w:left="3900" w:hanging="360"/>
      </w:pPr>
      <w:rPr>
        <w:rFonts w:ascii="Courier New" w:hAnsi="Courier New" w:cs="Courier New" w:hint="default"/>
      </w:rPr>
    </w:lvl>
    <w:lvl w:ilvl="5" w:tplc="100C0005" w:tentative="1">
      <w:start w:val="1"/>
      <w:numFmt w:val="bullet"/>
      <w:lvlText w:val=""/>
      <w:lvlJc w:val="left"/>
      <w:pPr>
        <w:ind w:left="4620" w:hanging="360"/>
      </w:pPr>
      <w:rPr>
        <w:rFonts w:ascii="Wingdings" w:hAnsi="Wingdings" w:hint="default"/>
      </w:rPr>
    </w:lvl>
    <w:lvl w:ilvl="6" w:tplc="100C0001" w:tentative="1">
      <w:start w:val="1"/>
      <w:numFmt w:val="bullet"/>
      <w:lvlText w:val=""/>
      <w:lvlJc w:val="left"/>
      <w:pPr>
        <w:ind w:left="5340" w:hanging="360"/>
      </w:pPr>
      <w:rPr>
        <w:rFonts w:ascii="Symbol" w:hAnsi="Symbol" w:hint="default"/>
      </w:rPr>
    </w:lvl>
    <w:lvl w:ilvl="7" w:tplc="100C0003" w:tentative="1">
      <w:start w:val="1"/>
      <w:numFmt w:val="bullet"/>
      <w:lvlText w:val="o"/>
      <w:lvlJc w:val="left"/>
      <w:pPr>
        <w:ind w:left="6060" w:hanging="360"/>
      </w:pPr>
      <w:rPr>
        <w:rFonts w:ascii="Courier New" w:hAnsi="Courier New" w:cs="Courier New" w:hint="default"/>
      </w:rPr>
    </w:lvl>
    <w:lvl w:ilvl="8" w:tplc="100C0005" w:tentative="1">
      <w:start w:val="1"/>
      <w:numFmt w:val="bullet"/>
      <w:lvlText w:val=""/>
      <w:lvlJc w:val="left"/>
      <w:pPr>
        <w:ind w:left="6780" w:hanging="360"/>
      </w:pPr>
      <w:rPr>
        <w:rFonts w:ascii="Wingdings" w:hAnsi="Wingdings" w:hint="default"/>
      </w:rPr>
    </w:lvl>
  </w:abstractNum>
  <w:abstractNum w:abstractNumId="4" w15:restartNumberingAfterBreak="0">
    <w:nsid w:val="162E254C"/>
    <w:multiLevelType w:val="hybridMultilevel"/>
    <w:tmpl w:val="2B0E3496"/>
    <w:lvl w:ilvl="0" w:tplc="CD164DE4">
      <w:start w:val="1"/>
      <w:numFmt w:val="decimal"/>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7CA487E"/>
    <w:multiLevelType w:val="hybridMultilevel"/>
    <w:tmpl w:val="F9060F2C"/>
    <w:lvl w:ilvl="0" w:tplc="7B1EBEC4">
      <w:numFmt w:val="bullet"/>
      <w:lvlText w:val="-"/>
      <w:lvlJc w:val="left"/>
      <w:pPr>
        <w:ind w:left="720" w:hanging="360"/>
      </w:pPr>
      <w:rPr>
        <w:rFonts w:ascii="Arial Narrow" w:eastAsiaTheme="minorHAnsi" w:hAnsi="Arial Narrow"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B4859B2"/>
    <w:multiLevelType w:val="hybridMultilevel"/>
    <w:tmpl w:val="D802550A"/>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1E52599E"/>
    <w:multiLevelType w:val="hybridMultilevel"/>
    <w:tmpl w:val="70701A6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F250B0D"/>
    <w:multiLevelType w:val="hybridMultilevel"/>
    <w:tmpl w:val="372053FC"/>
    <w:lvl w:ilvl="0" w:tplc="0EF0564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1306754"/>
    <w:multiLevelType w:val="hybridMultilevel"/>
    <w:tmpl w:val="A5DA2B96"/>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0" w15:restartNumberingAfterBreak="0">
    <w:nsid w:val="224E4E78"/>
    <w:multiLevelType w:val="hybridMultilevel"/>
    <w:tmpl w:val="091E0324"/>
    <w:lvl w:ilvl="0" w:tplc="100C0001">
      <w:start w:val="1"/>
      <w:numFmt w:val="bullet"/>
      <w:lvlText w:val=""/>
      <w:lvlJc w:val="left"/>
      <w:pPr>
        <w:ind w:left="720" w:hanging="360"/>
      </w:pPr>
      <w:rPr>
        <w:rFonts w:ascii="Symbol" w:hAnsi="Symbol" w:hint="default"/>
      </w:rPr>
    </w:lvl>
    <w:lvl w:ilvl="1" w:tplc="2A5C7390">
      <w:start w:val="13"/>
      <w:numFmt w:val="bullet"/>
      <w:lvlText w:val="-"/>
      <w:lvlJc w:val="left"/>
      <w:pPr>
        <w:ind w:left="1440" w:hanging="360"/>
      </w:pPr>
      <w:rPr>
        <w:rFonts w:ascii="Arial" w:eastAsiaTheme="minorHAnsi" w:hAnsi="Arial"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1" w15:restartNumberingAfterBreak="0">
    <w:nsid w:val="251D7593"/>
    <w:multiLevelType w:val="hybridMultilevel"/>
    <w:tmpl w:val="68C00DB0"/>
    <w:lvl w:ilvl="0" w:tplc="FA40F70E">
      <w:start w:val="1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BF74DE5"/>
    <w:multiLevelType w:val="multilevel"/>
    <w:tmpl w:val="FF0C3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94E56"/>
    <w:multiLevelType w:val="hybridMultilevel"/>
    <w:tmpl w:val="45AE96F4"/>
    <w:lvl w:ilvl="0" w:tplc="826493DE">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3A338B5"/>
    <w:multiLevelType w:val="hybridMultilevel"/>
    <w:tmpl w:val="7312EB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4D215AB"/>
    <w:multiLevelType w:val="hybridMultilevel"/>
    <w:tmpl w:val="8A9CE4A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05C3A74"/>
    <w:multiLevelType w:val="hybridMultilevel"/>
    <w:tmpl w:val="270A2070"/>
    <w:lvl w:ilvl="0" w:tplc="5762BC10">
      <w:start w:val="6"/>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6BC6350"/>
    <w:multiLevelType w:val="hybridMultilevel"/>
    <w:tmpl w:val="365AA3CC"/>
    <w:lvl w:ilvl="0" w:tplc="670E0DEA">
      <w:numFmt w:val="bullet"/>
      <w:lvlText w:val="-"/>
      <w:lvlJc w:val="left"/>
      <w:pPr>
        <w:ind w:left="720" w:hanging="360"/>
      </w:pPr>
      <w:rPr>
        <w:rFonts w:ascii="Arial Narrow" w:eastAsiaTheme="minorHAnsi" w:hAnsi="Arial Narrow" w:cstheme="minorBidi" w:hint="default"/>
        <w:b w:val="0"/>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74B4166"/>
    <w:multiLevelType w:val="hybridMultilevel"/>
    <w:tmpl w:val="C534D11C"/>
    <w:lvl w:ilvl="0" w:tplc="2A5C7390">
      <w:start w:val="1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FC15FEA"/>
    <w:multiLevelType w:val="hybridMultilevel"/>
    <w:tmpl w:val="C3307D7A"/>
    <w:lvl w:ilvl="0" w:tplc="100C0001">
      <w:start w:val="1"/>
      <w:numFmt w:val="bullet"/>
      <w:lvlText w:val=""/>
      <w:lvlJc w:val="left"/>
      <w:pPr>
        <w:ind w:left="720" w:hanging="360"/>
      </w:pPr>
      <w:rPr>
        <w:rFonts w:ascii="Symbol" w:hAnsi="Symbol" w:hint="default"/>
      </w:rPr>
    </w:lvl>
    <w:lvl w:ilvl="1" w:tplc="2A5C7390">
      <w:start w:val="13"/>
      <w:numFmt w:val="bullet"/>
      <w:lvlText w:val="-"/>
      <w:lvlJc w:val="left"/>
      <w:pPr>
        <w:ind w:left="1440" w:hanging="360"/>
      </w:pPr>
      <w:rPr>
        <w:rFonts w:ascii="Arial" w:eastAsiaTheme="minorHAnsi" w:hAnsi="Arial"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0" w15:restartNumberingAfterBreak="0">
    <w:nsid w:val="50853CFC"/>
    <w:multiLevelType w:val="hybridMultilevel"/>
    <w:tmpl w:val="8098A4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1903775"/>
    <w:multiLevelType w:val="hybridMultilevel"/>
    <w:tmpl w:val="88A8F53E"/>
    <w:lvl w:ilvl="0" w:tplc="C5CA888A">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B510618"/>
    <w:multiLevelType w:val="hybridMultilevel"/>
    <w:tmpl w:val="030C51B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EC73560"/>
    <w:multiLevelType w:val="multilevel"/>
    <w:tmpl w:val="9E88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601C8B"/>
    <w:multiLevelType w:val="hybridMultilevel"/>
    <w:tmpl w:val="767CF478"/>
    <w:lvl w:ilvl="0" w:tplc="2A5C7390">
      <w:start w:val="1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3F7410F"/>
    <w:multiLevelType w:val="hybridMultilevel"/>
    <w:tmpl w:val="494C75E8"/>
    <w:lvl w:ilvl="0" w:tplc="A770147C">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4E7503A"/>
    <w:multiLevelType w:val="hybridMultilevel"/>
    <w:tmpl w:val="EF4CBCB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6342E6D"/>
    <w:multiLevelType w:val="hybridMultilevel"/>
    <w:tmpl w:val="CDA49600"/>
    <w:lvl w:ilvl="0" w:tplc="9AEE1DDC">
      <w:numFmt w:val="bullet"/>
      <w:lvlText w:val=""/>
      <w:lvlJc w:val="left"/>
      <w:pPr>
        <w:ind w:left="1080" w:hanging="360"/>
      </w:pPr>
      <w:rPr>
        <w:rFonts w:ascii="Wingdings" w:eastAsiaTheme="minorHAnsi" w:hAnsi="Wingdings" w:cs="Arial" w:hint="default"/>
        <w:b w:val="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8" w15:restartNumberingAfterBreak="0">
    <w:nsid w:val="69C33897"/>
    <w:multiLevelType w:val="hybridMultilevel"/>
    <w:tmpl w:val="8156466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A616352"/>
    <w:multiLevelType w:val="hybridMultilevel"/>
    <w:tmpl w:val="AE56B9D4"/>
    <w:lvl w:ilvl="0" w:tplc="06704C26">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E05177C"/>
    <w:multiLevelType w:val="multilevel"/>
    <w:tmpl w:val="10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1" w15:restartNumberingAfterBreak="0">
    <w:nsid w:val="715113AB"/>
    <w:multiLevelType w:val="hybridMultilevel"/>
    <w:tmpl w:val="22685A0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A34729D"/>
    <w:multiLevelType w:val="hybridMultilevel"/>
    <w:tmpl w:val="B082FB86"/>
    <w:lvl w:ilvl="0" w:tplc="251AC012">
      <w:start w:val="6"/>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95556928">
    <w:abstractNumId w:val="22"/>
  </w:num>
  <w:num w:numId="2" w16cid:durableId="751044092">
    <w:abstractNumId w:val="30"/>
  </w:num>
  <w:num w:numId="3" w16cid:durableId="1774547037">
    <w:abstractNumId w:val="30"/>
  </w:num>
  <w:num w:numId="4" w16cid:durableId="848183233">
    <w:abstractNumId w:val="15"/>
  </w:num>
  <w:num w:numId="5" w16cid:durableId="890727551">
    <w:abstractNumId w:val="30"/>
  </w:num>
  <w:num w:numId="6" w16cid:durableId="1981375897">
    <w:abstractNumId w:val="30"/>
  </w:num>
  <w:num w:numId="7" w16cid:durableId="919604904">
    <w:abstractNumId w:val="0"/>
  </w:num>
  <w:num w:numId="8" w16cid:durableId="1698770034">
    <w:abstractNumId w:val="7"/>
  </w:num>
  <w:num w:numId="9" w16cid:durableId="1275944708">
    <w:abstractNumId w:val="14"/>
  </w:num>
  <w:num w:numId="10" w16cid:durableId="2025014400">
    <w:abstractNumId w:val="30"/>
  </w:num>
  <w:num w:numId="11" w16cid:durableId="2029330363">
    <w:abstractNumId w:val="11"/>
  </w:num>
  <w:num w:numId="12" w16cid:durableId="761612029">
    <w:abstractNumId w:val="18"/>
  </w:num>
  <w:num w:numId="13" w16cid:durableId="1270897267">
    <w:abstractNumId w:val="24"/>
  </w:num>
  <w:num w:numId="14" w16cid:durableId="122430196">
    <w:abstractNumId w:val="3"/>
  </w:num>
  <w:num w:numId="15" w16cid:durableId="1306425187">
    <w:abstractNumId w:val="4"/>
  </w:num>
  <w:num w:numId="16" w16cid:durableId="1995335721">
    <w:abstractNumId w:val="31"/>
  </w:num>
  <w:num w:numId="17" w16cid:durableId="1563102372">
    <w:abstractNumId w:val="27"/>
  </w:num>
  <w:num w:numId="18" w16cid:durableId="1909850170">
    <w:abstractNumId w:val="9"/>
  </w:num>
  <w:num w:numId="19" w16cid:durableId="1180395227">
    <w:abstractNumId w:val="6"/>
  </w:num>
  <w:num w:numId="20" w16cid:durableId="2038771598">
    <w:abstractNumId w:val="19"/>
  </w:num>
  <w:num w:numId="21" w16cid:durableId="554007476">
    <w:abstractNumId w:val="10"/>
  </w:num>
  <w:num w:numId="22" w16cid:durableId="1796946978">
    <w:abstractNumId w:val="5"/>
  </w:num>
  <w:num w:numId="23" w16cid:durableId="48774373">
    <w:abstractNumId w:val="28"/>
  </w:num>
  <w:num w:numId="24" w16cid:durableId="1761443158">
    <w:abstractNumId w:val="26"/>
  </w:num>
  <w:num w:numId="25" w16cid:durableId="1744837285">
    <w:abstractNumId w:val="21"/>
  </w:num>
  <w:num w:numId="26" w16cid:durableId="1995253595">
    <w:abstractNumId w:val="8"/>
  </w:num>
  <w:num w:numId="27" w16cid:durableId="26218128">
    <w:abstractNumId w:val="2"/>
  </w:num>
  <w:num w:numId="28" w16cid:durableId="779760701">
    <w:abstractNumId w:val="20"/>
  </w:num>
  <w:num w:numId="29" w16cid:durableId="1768965269">
    <w:abstractNumId w:val="13"/>
  </w:num>
  <w:num w:numId="30" w16cid:durableId="1658650724">
    <w:abstractNumId w:val="17"/>
  </w:num>
  <w:num w:numId="31" w16cid:durableId="1714689113">
    <w:abstractNumId w:val="25"/>
  </w:num>
  <w:num w:numId="32" w16cid:durableId="657929074">
    <w:abstractNumId w:val="1"/>
  </w:num>
  <w:num w:numId="33" w16cid:durableId="545987742">
    <w:abstractNumId w:val="23"/>
  </w:num>
  <w:num w:numId="34" w16cid:durableId="834492025">
    <w:abstractNumId w:val="16"/>
  </w:num>
  <w:num w:numId="35" w16cid:durableId="345522744">
    <w:abstractNumId w:val="12"/>
  </w:num>
  <w:num w:numId="36" w16cid:durableId="97256701">
    <w:abstractNumId w:val="32"/>
  </w:num>
  <w:num w:numId="37" w16cid:durableId="19380576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8E"/>
    <w:rsid w:val="00000ACB"/>
    <w:rsid w:val="00000E96"/>
    <w:rsid w:val="0000615C"/>
    <w:rsid w:val="00013337"/>
    <w:rsid w:val="00015C69"/>
    <w:rsid w:val="00015FE8"/>
    <w:rsid w:val="00024629"/>
    <w:rsid w:val="00025BB3"/>
    <w:rsid w:val="00033050"/>
    <w:rsid w:val="000338CF"/>
    <w:rsid w:val="00034E92"/>
    <w:rsid w:val="000366C3"/>
    <w:rsid w:val="000433DD"/>
    <w:rsid w:val="00054B02"/>
    <w:rsid w:val="00060826"/>
    <w:rsid w:val="00061B61"/>
    <w:rsid w:val="0006249A"/>
    <w:rsid w:val="000626E5"/>
    <w:rsid w:val="0006523F"/>
    <w:rsid w:val="000712B4"/>
    <w:rsid w:val="00071DC7"/>
    <w:rsid w:val="000743B4"/>
    <w:rsid w:val="00075382"/>
    <w:rsid w:val="000925D4"/>
    <w:rsid w:val="00093688"/>
    <w:rsid w:val="00095950"/>
    <w:rsid w:val="000A1423"/>
    <w:rsid w:val="000A3AF9"/>
    <w:rsid w:val="000A5535"/>
    <w:rsid w:val="000B2B9B"/>
    <w:rsid w:val="000B64D3"/>
    <w:rsid w:val="000B7756"/>
    <w:rsid w:val="000B7A4F"/>
    <w:rsid w:val="000B7E42"/>
    <w:rsid w:val="000C10CD"/>
    <w:rsid w:val="000E4955"/>
    <w:rsid w:val="000F05C0"/>
    <w:rsid w:val="000F65FD"/>
    <w:rsid w:val="000F6738"/>
    <w:rsid w:val="00100C80"/>
    <w:rsid w:val="00105480"/>
    <w:rsid w:val="00113932"/>
    <w:rsid w:val="00114D5D"/>
    <w:rsid w:val="001158F0"/>
    <w:rsid w:val="00117E36"/>
    <w:rsid w:val="00122395"/>
    <w:rsid w:val="00123DC5"/>
    <w:rsid w:val="00123FE8"/>
    <w:rsid w:val="00126137"/>
    <w:rsid w:val="00127245"/>
    <w:rsid w:val="00127C64"/>
    <w:rsid w:val="001312D4"/>
    <w:rsid w:val="001377BC"/>
    <w:rsid w:val="00137A1F"/>
    <w:rsid w:val="00142770"/>
    <w:rsid w:val="0015156C"/>
    <w:rsid w:val="001609AA"/>
    <w:rsid w:val="00163B26"/>
    <w:rsid w:val="00174918"/>
    <w:rsid w:val="00183422"/>
    <w:rsid w:val="00185B5F"/>
    <w:rsid w:val="00191C73"/>
    <w:rsid w:val="001A040E"/>
    <w:rsid w:val="001A2872"/>
    <w:rsid w:val="001B112C"/>
    <w:rsid w:val="001B6785"/>
    <w:rsid w:val="001B680E"/>
    <w:rsid w:val="001B6A68"/>
    <w:rsid w:val="001C659A"/>
    <w:rsid w:val="001D1283"/>
    <w:rsid w:val="001E1361"/>
    <w:rsid w:val="001E18AE"/>
    <w:rsid w:val="001E23F0"/>
    <w:rsid w:val="001E37C0"/>
    <w:rsid w:val="001E4C85"/>
    <w:rsid w:val="001E4E2B"/>
    <w:rsid w:val="001E4F53"/>
    <w:rsid w:val="001E6DAD"/>
    <w:rsid w:val="001F645B"/>
    <w:rsid w:val="002008D7"/>
    <w:rsid w:val="0020266E"/>
    <w:rsid w:val="00203A09"/>
    <w:rsid w:val="00207A5A"/>
    <w:rsid w:val="002249B5"/>
    <w:rsid w:val="002277BA"/>
    <w:rsid w:val="002301D8"/>
    <w:rsid w:val="00230C15"/>
    <w:rsid w:val="00243FF2"/>
    <w:rsid w:val="00245897"/>
    <w:rsid w:val="00253378"/>
    <w:rsid w:val="00255FB2"/>
    <w:rsid w:val="002573C4"/>
    <w:rsid w:val="0026517C"/>
    <w:rsid w:val="0027715C"/>
    <w:rsid w:val="00280679"/>
    <w:rsid w:val="00290211"/>
    <w:rsid w:val="002A52FD"/>
    <w:rsid w:val="002A55D4"/>
    <w:rsid w:val="002B041C"/>
    <w:rsid w:val="002B14ED"/>
    <w:rsid w:val="002B1CB9"/>
    <w:rsid w:val="002C0ECE"/>
    <w:rsid w:val="002C4C67"/>
    <w:rsid w:val="002C4D4B"/>
    <w:rsid w:val="002C6A9B"/>
    <w:rsid w:val="002C6AC3"/>
    <w:rsid w:val="002D0DE0"/>
    <w:rsid w:val="002E11A6"/>
    <w:rsid w:val="002E3D91"/>
    <w:rsid w:val="002F014A"/>
    <w:rsid w:val="002F09DE"/>
    <w:rsid w:val="002F2A54"/>
    <w:rsid w:val="002F2CBB"/>
    <w:rsid w:val="003008DC"/>
    <w:rsid w:val="003040A9"/>
    <w:rsid w:val="003071BD"/>
    <w:rsid w:val="00310B25"/>
    <w:rsid w:val="0031302E"/>
    <w:rsid w:val="00321265"/>
    <w:rsid w:val="003303C7"/>
    <w:rsid w:val="00332D4C"/>
    <w:rsid w:val="00333B70"/>
    <w:rsid w:val="003362D7"/>
    <w:rsid w:val="003428C3"/>
    <w:rsid w:val="003504EF"/>
    <w:rsid w:val="00351468"/>
    <w:rsid w:val="00361498"/>
    <w:rsid w:val="0036283A"/>
    <w:rsid w:val="003641A9"/>
    <w:rsid w:val="00366583"/>
    <w:rsid w:val="003803B7"/>
    <w:rsid w:val="0038332A"/>
    <w:rsid w:val="003955F1"/>
    <w:rsid w:val="003A7A13"/>
    <w:rsid w:val="003B121B"/>
    <w:rsid w:val="003B3ACF"/>
    <w:rsid w:val="003C0B1F"/>
    <w:rsid w:val="003E0F7F"/>
    <w:rsid w:val="003E4352"/>
    <w:rsid w:val="003E5075"/>
    <w:rsid w:val="00405D87"/>
    <w:rsid w:val="004064E4"/>
    <w:rsid w:val="00406F6C"/>
    <w:rsid w:val="00414281"/>
    <w:rsid w:val="00416890"/>
    <w:rsid w:val="00420A39"/>
    <w:rsid w:val="00423600"/>
    <w:rsid w:val="00427EFE"/>
    <w:rsid w:val="00436607"/>
    <w:rsid w:val="00446738"/>
    <w:rsid w:val="00447B33"/>
    <w:rsid w:val="004529AB"/>
    <w:rsid w:val="00453BE4"/>
    <w:rsid w:val="00454E15"/>
    <w:rsid w:val="004568D3"/>
    <w:rsid w:val="00463217"/>
    <w:rsid w:val="00466E1E"/>
    <w:rsid w:val="004723E8"/>
    <w:rsid w:val="00474B4B"/>
    <w:rsid w:val="004824DB"/>
    <w:rsid w:val="004911B2"/>
    <w:rsid w:val="004A0290"/>
    <w:rsid w:val="004A2C88"/>
    <w:rsid w:val="004A4C76"/>
    <w:rsid w:val="004B2B85"/>
    <w:rsid w:val="004B3777"/>
    <w:rsid w:val="004B46E8"/>
    <w:rsid w:val="004B5228"/>
    <w:rsid w:val="004B6C7D"/>
    <w:rsid w:val="004C4A3B"/>
    <w:rsid w:val="004D2E23"/>
    <w:rsid w:val="004D41FA"/>
    <w:rsid w:val="004E22D6"/>
    <w:rsid w:val="004E2A9D"/>
    <w:rsid w:val="004E5D93"/>
    <w:rsid w:val="004F046D"/>
    <w:rsid w:val="004F4C39"/>
    <w:rsid w:val="004F68EB"/>
    <w:rsid w:val="00506C22"/>
    <w:rsid w:val="00507BDC"/>
    <w:rsid w:val="0051361D"/>
    <w:rsid w:val="00513E75"/>
    <w:rsid w:val="00514598"/>
    <w:rsid w:val="00522BC8"/>
    <w:rsid w:val="0052338D"/>
    <w:rsid w:val="00526230"/>
    <w:rsid w:val="00530EF0"/>
    <w:rsid w:val="005330F5"/>
    <w:rsid w:val="00534E6F"/>
    <w:rsid w:val="00537977"/>
    <w:rsid w:val="00541D8D"/>
    <w:rsid w:val="00542376"/>
    <w:rsid w:val="005439F0"/>
    <w:rsid w:val="005449A3"/>
    <w:rsid w:val="0054792E"/>
    <w:rsid w:val="00551514"/>
    <w:rsid w:val="00553FA5"/>
    <w:rsid w:val="005551F8"/>
    <w:rsid w:val="00562F10"/>
    <w:rsid w:val="0058239F"/>
    <w:rsid w:val="005826CF"/>
    <w:rsid w:val="00595704"/>
    <w:rsid w:val="00597A81"/>
    <w:rsid w:val="005A1EF0"/>
    <w:rsid w:val="005B0813"/>
    <w:rsid w:val="005B1E88"/>
    <w:rsid w:val="005B2F1F"/>
    <w:rsid w:val="005B492C"/>
    <w:rsid w:val="005B4F00"/>
    <w:rsid w:val="005C2963"/>
    <w:rsid w:val="005C302D"/>
    <w:rsid w:val="005C5A50"/>
    <w:rsid w:val="005D0D42"/>
    <w:rsid w:val="005D479E"/>
    <w:rsid w:val="005D6820"/>
    <w:rsid w:val="005D68D9"/>
    <w:rsid w:val="005D73D6"/>
    <w:rsid w:val="005E2086"/>
    <w:rsid w:val="005E3026"/>
    <w:rsid w:val="005F153A"/>
    <w:rsid w:val="005F5E25"/>
    <w:rsid w:val="00601116"/>
    <w:rsid w:val="00603E26"/>
    <w:rsid w:val="006055C2"/>
    <w:rsid w:val="00607544"/>
    <w:rsid w:val="0061005E"/>
    <w:rsid w:val="006153AC"/>
    <w:rsid w:val="006168F2"/>
    <w:rsid w:val="00620D97"/>
    <w:rsid w:val="0062493D"/>
    <w:rsid w:val="00627009"/>
    <w:rsid w:val="00627B53"/>
    <w:rsid w:val="006302FA"/>
    <w:rsid w:val="006331A1"/>
    <w:rsid w:val="00643433"/>
    <w:rsid w:val="00645CD8"/>
    <w:rsid w:val="006477CA"/>
    <w:rsid w:val="00647945"/>
    <w:rsid w:val="00647ABA"/>
    <w:rsid w:val="00654A3E"/>
    <w:rsid w:val="00655266"/>
    <w:rsid w:val="00660EF0"/>
    <w:rsid w:val="006621B4"/>
    <w:rsid w:val="00673036"/>
    <w:rsid w:val="00680158"/>
    <w:rsid w:val="006804E3"/>
    <w:rsid w:val="00682074"/>
    <w:rsid w:val="00695AAC"/>
    <w:rsid w:val="00696A7A"/>
    <w:rsid w:val="006A737B"/>
    <w:rsid w:val="006D0087"/>
    <w:rsid w:val="006D2524"/>
    <w:rsid w:val="006D7E13"/>
    <w:rsid w:val="006E51DC"/>
    <w:rsid w:val="006E55F2"/>
    <w:rsid w:val="006E69C6"/>
    <w:rsid w:val="006E7FB6"/>
    <w:rsid w:val="00711E18"/>
    <w:rsid w:val="00714962"/>
    <w:rsid w:val="00720FAD"/>
    <w:rsid w:val="00727595"/>
    <w:rsid w:val="0073190C"/>
    <w:rsid w:val="00732744"/>
    <w:rsid w:val="00733BA9"/>
    <w:rsid w:val="00736F6D"/>
    <w:rsid w:val="007428A1"/>
    <w:rsid w:val="00743806"/>
    <w:rsid w:val="00746301"/>
    <w:rsid w:val="00750BCA"/>
    <w:rsid w:val="00750BFF"/>
    <w:rsid w:val="0075450A"/>
    <w:rsid w:val="00760FB5"/>
    <w:rsid w:val="00771385"/>
    <w:rsid w:val="0077545F"/>
    <w:rsid w:val="00782233"/>
    <w:rsid w:val="007861F7"/>
    <w:rsid w:val="0078762A"/>
    <w:rsid w:val="007955ED"/>
    <w:rsid w:val="00796074"/>
    <w:rsid w:val="00796371"/>
    <w:rsid w:val="007B3F44"/>
    <w:rsid w:val="007B4884"/>
    <w:rsid w:val="007C10C5"/>
    <w:rsid w:val="007C40AA"/>
    <w:rsid w:val="007C51AA"/>
    <w:rsid w:val="007C5485"/>
    <w:rsid w:val="007D1F82"/>
    <w:rsid w:val="007D38B2"/>
    <w:rsid w:val="007E0252"/>
    <w:rsid w:val="007E2C6B"/>
    <w:rsid w:val="007E34C0"/>
    <w:rsid w:val="007F4B9D"/>
    <w:rsid w:val="007F6EEB"/>
    <w:rsid w:val="00805E45"/>
    <w:rsid w:val="00812933"/>
    <w:rsid w:val="008144C1"/>
    <w:rsid w:val="0081722F"/>
    <w:rsid w:val="0082205F"/>
    <w:rsid w:val="008366CC"/>
    <w:rsid w:val="00846619"/>
    <w:rsid w:val="00847990"/>
    <w:rsid w:val="00847FBF"/>
    <w:rsid w:val="00853EA4"/>
    <w:rsid w:val="00854210"/>
    <w:rsid w:val="008558B8"/>
    <w:rsid w:val="00855F08"/>
    <w:rsid w:val="00857249"/>
    <w:rsid w:val="00863B24"/>
    <w:rsid w:val="00875AFF"/>
    <w:rsid w:val="00894E7A"/>
    <w:rsid w:val="008958AE"/>
    <w:rsid w:val="008A2020"/>
    <w:rsid w:val="008A5321"/>
    <w:rsid w:val="008A7DF4"/>
    <w:rsid w:val="008B55E3"/>
    <w:rsid w:val="008D4578"/>
    <w:rsid w:val="008E0690"/>
    <w:rsid w:val="008E30F2"/>
    <w:rsid w:val="008E602A"/>
    <w:rsid w:val="008F32A0"/>
    <w:rsid w:val="008F6631"/>
    <w:rsid w:val="00914282"/>
    <w:rsid w:val="00916B85"/>
    <w:rsid w:val="00916E68"/>
    <w:rsid w:val="00921D96"/>
    <w:rsid w:val="009229FB"/>
    <w:rsid w:val="00937DE9"/>
    <w:rsid w:val="00937E7C"/>
    <w:rsid w:val="00942D79"/>
    <w:rsid w:val="00944B34"/>
    <w:rsid w:val="00946092"/>
    <w:rsid w:val="00957658"/>
    <w:rsid w:val="00964F18"/>
    <w:rsid w:val="00971825"/>
    <w:rsid w:val="00981399"/>
    <w:rsid w:val="00983507"/>
    <w:rsid w:val="00991B82"/>
    <w:rsid w:val="00992FD4"/>
    <w:rsid w:val="009B340A"/>
    <w:rsid w:val="009B3E34"/>
    <w:rsid w:val="009C76F0"/>
    <w:rsid w:val="009C7CF9"/>
    <w:rsid w:val="009D35C6"/>
    <w:rsid w:val="009D6FEC"/>
    <w:rsid w:val="009E0738"/>
    <w:rsid w:val="009E2733"/>
    <w:rsid w:val="009E28FD"/>
    <w:rsid w:val="009E3084"/>
    <w:rsid w:val="009E4CF8"/>
    <w:rsid w:val="009E73E8"/>
    <w:rsid w:val="009F711F"/>
    <w:rsid w:val="009F7B2E"/>
    <w:rsid w:val="00A02444"/>
    <w:rsid w:val="00A02F25"/>
    <w:rsid w:val="00A06235"/>
    <w:rsid w:val="00A06D8F"/>
    <w:rsid w:val="00A1544A"/>
    <w:rsid w:val="00A15616"/>
    <w:rsid w:val="00A16301"/>
    <w:rsid w:val="00A37AD6"/>
    <w:rsid w:val="00A53C4A"/>
    <w:rsid w:val="00A5447A"/>
    <w:rsid w:val="00A55742"/>
    <w:rsid w:val="00A56485"/>
    <w:rsid w:val="00A572E4"/>
    <w:rsid w:val="00A62EA0"/>
    <w:rsid w:val="00A668E7"/>
    <w:rsid w:val="00A70345"/>
    <w:rsid w:val="00A73035"/>
    <w:rsid w:val="00A74A94"/>
    <w:rsid w:val="00A74B88"/>
    <w:rsid w:val="00A759F4"/>
    <w:rsid w:val="00A75F93"/>
    <w:rsid w:val="00A760C6"/>
    <w:rsid w:val="00A7699D"/>
    <w:rsid w:val="00A769CB"/>
    <w:rsid w:val="00A77756"/>
    <w:rsid w:val="00A82567"/>
    <w:rsid w:val="00A8781D"/>
    <w:rsid w:val="00A8797A"/>
    <w:rsid w:val="00A87D1C"/>
    <w:rsid w:val="00A906A5"/>
    <w:rsid w:val="00A934C8"/>
    <w:rsid w:val="00AA74FA"/>
    <w:rsid w:val="00AB5535"/>
    <w:rsid w:val="00AB5A86"/>
    <w:rsid w:val="00AB60D2"/>
    <w:rsid w:val="00AC0611"/>
    <w:rsid w:val="00AC1F88"/>
    <w:rsid w:val="00AD07A0"/>
    <w:rsid w:val="00AD2C51"/>
    <w:rsid w:val="00AE7ACD"/>
    <w:rsid w:val="00AF578E"/>
    <w:rsid w:val="00B01DA4"/>
    <w:rsid w:val="00B06ACD"/>
    <w:rsid w:val="00B10F3F"/>
    <w:rsid w:val="00B12A69"/>
    <w:rsid w:val="00B12EF1"/>
    <w:rsid w:val="00B141F9"/>
    <w:rsid w:val="00B2051D"/>
    <w:rsid w:val="00B22064"/>
    <w:rsid w:val="00B26980"/>
    <w:rsid w:val="00B320EA"/>
    <w:rsid w:val="00B3496E"/>
    <w:rsid w:val="00B3639D"/>
    <w:rsid w:val="00B365DC"/>
    <w:rsid w:val="00B42F35"/>
    <w:rsid w:val="00B430C5"/>
    <w:rsid w:val="00B43863"/>
    <w:rsid w:val="00B52A69"/>
    <w:rsid w:val="00B60851"/>
    <w:rsid w:val="00B60A35"/>
    <w:rsid w:val="00B64360"/>
    <w:rsid w:val="00B6649C"/>
    <w:rsid w:val="00B66A88"/>
    <w:rsid w:val="00B713E3"/>
    <w:rsid w:val="00B73C9A"/>
    <w:rsid w:val="00B82BC2"/>
    <w:rsid w:val="00B82CE7"/>
    <w:rsid w:val="00B90C4D"/>
    <w:rsid w:val="00BA1400"/>
    <w:rsid w:val="00BA55B6"/>
    <w:rsid w:val="00BB0515"/>
    <w:rsid w:val="00BB7EAE"/>
    <w:rsid w:val="00BC4E60"/>
    <w:rsid w:val="00BD5274"/>
    <w:rsid w:val="00BD5E95"/>
    <w:rsid w:val="00BE6C4E"/>
    <w:rsid w:val="00BE7EE5"/>
    <w:rsid w:val="00BF6AF5"/>
    <w:rsid w:val="00C057BA"/>
    <w:rsid w:val="00C0691E"/>
    <w:rsid w:val="00C06994"/>
    <w:rsid w:val="00C06A2B"/>
    <w:rsid w:val="00C10897"/>
    <w:rsid w:val="00C128F1"/>
    <w:rsid w:val="00C14E91"/>
    <w:rsid w:val="00C1512B"/>
    <w:rsid w:val="00C15A9C"/>
    <w:rsid w:val="00C15F9D"/>
    <w:rsid w:val="00C17F16"/>
    <w:rsid w:val="00C240C8"/>
    <w:rsid w:val="00C24FD7"/>
    <w:rsid w:val="00C25DB1"/>
    <w:rsid w:val="00C44F90"/>
    <w:rsid w:val="00C47839"/>
    <w:rsid w:val="00C514C4"/>
    <w:rsid w:val="00C578F6"/>
    <w:rsid w:val="00C61699"/>
    <w:rsid w:val="00C71BC8"/>
    <w:rsid w:val="00C72255"/>
    <w:rsid w:val="00C7379D"/>
    <w:rsid w:val="00C7520D"/>
    <w:rsid w:val="00C95A61"/>
    <w:rsid w:val="00CB3FF2"/>
    <w:rsid w:val="00CB418A"/>
    <w:rsid w:val="00CB7189"/>
    <w:rsid w:val="00CC1EA2"/>
    <w:rsid w:val="00CE048E"/>
    <w:rsid w:val="00CE058C"/>
    <w:rsid w:val="00CE46DA"/>
    <w:rsid w:val="00CE548E"/>
    <w:rsid w:val="00CF2FEC"/>
    <w:rsid w:val="00CF3AF4"/>
    <w:rsid w:val="00D0163D"/>
    <w:rsid w:val="00D05AA2"/>
    <w:rsid w:val="00D15144"/>
    <w:rsid w:val="00D156F5"/>
    <w:rsid w:val="00D25C67"/>
    <w:rsid w:val="00D26E61"/>
    <w:rsid w:val="00D318C6"/>
    <w:rsid w:val="00D335F2"/>
    <w:rsid w:val="00D44B40"/>
    <w:rsid w:val="00D463D7"/>
    <w:rsid w:val="00D52025"/>
    <w:rsid w:val="00D53210"/>
    <w:rsid w:val="00D607E3"/>
    <w:rsid w:val="00D643D4"/>
    <w:rsid w:val="00D66190"/>
    <w:rsid w:val="00D73933"/>
    <w:rsid w:val="00D747E5"/>
    <w:rsid w:val="00D74F33"/>
    <w:rsid w:val="00D75B9C"/>
    <w:rsid w:val="00D76F7B"/>
    <w:rsid w:val="00D77423"/>
    <w:rsid w:val="00D81A11"/>
    <w:rsid w:val="00D820C7"/>
    <w:rsid w:val="00D82852"/>
    <w:rsid w:val="00D92806"/>
    <w:rsid w:val="00D939C3"/>
    <w:rsid w:val="00D94AC4"/>
    <w:rsid w:val="00DA1378"/>
    <w:rsid w:val="00DA228E"/>
    <w:rsid w:val="00DA681B"/>
    <w:rsid w:val="00DB3BC3"/>
    <w:rsid w:val="00DC239C"/>
    <w:rsid w:val="00DC483A"/>
    <w:rsid w:val="00DC7870"/>
    <w:rsid w:val="00DE3698"/>
    <w:rsid w:val="00DE4F82"/>
    <w:rsid w:val="00DF063C"/>
    <w:rsid w:val="00E04AB4"/>
    <w:rsid w:val="00E05EBA"/>
    <w:rsid w:val="00E133FA"/>
    <w:rsid w:val="00E21ED9"/>
    <w:rsid w:val="00E31B21"/>
    <w:rsid w:val="00E33059"/>
    <w:rsid w:val="00E33D5E"/>
    <w:rsid w:val="00E40AD8"/>
    <w:rsid w:val="00E421E0"/>
    <w:rsid w:val="00E430D1"/>
    <w:rsid w:val="00E4321C"/>
    <w:rsid w:val="00E43FF5"/>
    <w:rsid w:val="00E468D1"/>
    <w:rsid w:val="00E504C0"/>
    <w:rsid w:val="00E52D1F"/>
    <w:rsid w:val="00E52DB9"/>
    <w:rsid w:val="00E55260"/>
    <w:rsid w:val="00E57CD8"/>
    <w:rsid w:val="00E6030D"/>
    <w:rsid w:val="00E65741"/>
    <w:rsid w:val="00E71953"/>
    <w:rsid w:val="00E73024"/>
    <w:rsid w:val="00E755E2"/>
    <w:rsid w:val="00E82453"/>
    <w:rsid w:val="00E8269E"/>
    <w:rsid w:val="00E82A73"/>
    <w:rsid w:val="00E94846"/>
    <w:rsid w:val="00E95DB3"/>
    <w:rsid w:val="00EA047D"/>
    <w:rsid w:val="00EB7F83"/>
    <w:rsid w:val="00EC0F92"/>
    <w:rsid w:val="00EC4514"/>
    <w:rsid w:val="00EC4C60"/>
    <w:rsid w:val="00EC5F72"/>
    <w:rsid w:val="00EC7BD5"/>
    <w:rsid w:val="00ED049D"/>
    <w:rsid w:val="00ED3613"/>
    <w:rsid w:val="00ED3F62"/>
    <w:rsid w:val="00EE1AE5"/>
    <w:rsid w:val="00EE4C14"/>
    <w:rsid w:val="00EE650D"/>
    <w:rsid w:val="00EE7C1F"/>
    <w:rsid w:val="00F00352"/>
    <w:rsid w:val="00F012DA"/>
    <w:rsid w:val="00F017BE"/>
    <w:rsid w:val="00F01C93"/>
    <w:rsid w:val="00F05B81"/>
    <w:rsid w:val="00F134B9"/>
    <w:rsid w:val="00F149B7"/>
    <w:rsid w:val="00F1618E"/>
    <w:rsid w:val="00F16E24"/>
    <w:rsid w:val="00F17097"/>
    <w:rsid w:val="00F321F2"/>
    <w:rsid w:val="00F32C64"/>
    <w:rsid w:val="00F33C45"/>
    <w:rsid w:val="00F4085C"/>
    <w:rsid w:val="00F411A2"/>
    <w:rsid w:val="00F416C1"/>
    <w:rsid w:val="00F41D8A"/>
    <w:rsid w:val="00F41F79"/>
    <w:rsid w:val="00F424DB"/>
    <w:rsid w:val="00F54066"/>
    <w:rsid w:val="00F55CE9"/>
    <w:rsid w:val="00F61198"/>
    <w:rsid w:val="00F6578E"/>
    <w:rsid w:val="00F67076"/>
    <w:rsid w:val="00F740B5"/>
    <w:rsid w:val="00F84510"/>
    <w:rsid w:val="00F937F4"/>
    <w:rsid w:val="00F95CF1"/>
    <w:rsid w:val="00FA232E"/>
    <w:rsid w:val="00FA287A"/>
    <w:rsid w:val="00FC4FF5"/>
    <w:rsid w:val="00FC512C"/>
    <w:rsid w:val="00FC7204"/>
    <w:rsid w:val="00FD0AAF"/>
    <w:rsid w:val="00FD18F8"/>
    <w:rsid w:val="00FD32C2"/>
    <w:rsid w:val="00FD56AA"/>
    <w:rsid w:val="00FD594B"/>
    <w:rsid w:val="00FD6DB3"/>
    <w:rsid w:val="00FE3BBC"/>
    <w:rsid w:val="00FF04F8"/>
    <w:rsid w:val="00FF129A"/>
    <w:rsid w:val="00FF49DE"/>
    <w:rsid w:val="00FF5074"/>
    <w:rsid w:val="00FF59B0"/>
    <w:rsid w:val="00FF7170"/>
    <w:rsid w:val="5780A5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02F0"/>
  <w15:docId w15:val="{469231A9-B687-4350-A4D5-805B9E1A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C4"/>
    <w:pPr>
      <w:spacing w:after="0" w:line="240" w:lineRule="auto"/>
      <w:jc w:val="both"/>
    </w:pPr>
    <w:rPr>
      <w:rFonts w:ascii="Arial Narrow" w:hAnsi="Arial Narrow"/>
      <w:sz w:val="24"/>
    </w:rPr>
  </w:style>
  <w:style w:type="paragraph" w:styleId="Titre1">
    <w:name w:val="heading 1"/>
    <w:basedOn w:val="Normal"/>
    <w:next w:val="Normal"/>
    <w:link w:val="Titre1Car"/>
    <w:uiPriority w:val="9"/>
    <w:qFormat/>
    <w:rsid w:val="002573C4"/>
    <w:pPr>
      <w:keepNext/>
      <w:keepLines/>
      <w:numPr>
        <w:numId w:val="2"/>
      </w:numPr>
      <w:spacing w:before="480" w:after="240"/>
      <w:ind w:left="567" w:hanging="567"/>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573C4"/>
    <w:pPr>
      <w:keepNext/>
      <w:keepLines/>
      <w:numPr>
        <w:ilvl w:val="1"/>
        <w:numId w:val="2"/>
      </w:numPr>
      <w:spacing w:before="480" w:after="240"/>
      <w:ind w:left="567" w:hanging="567"/>
      <w:outlineLvl w:val="1"/>
    </w:pPr>
    <w:rPr>
      <w:rFonts w:eastAsiaTheme="majorEastAsia" w:cstheme="majorBidi"/>
      <w:b/>
      <w:bCs/>
      <w:color w:val="4F81BD" w:themeColor="accent1"/>
      <w:szCs w:val="26"/>
    </w:rPr>
  </w:style>
  <w:style w:type="paragraph" w:styleId="Titre3">
    <w:name w:val="heading 3"/>
    <w:basedOn w:val="Normal"/>
    <w:next w:val="Normal"/>
    <w:link w:val="Titre3Car"/>
    <w:uiPriority w:val="9"/>
    <w:semiHidden/>
    <w:unhideWhenUsed/>
    <w:qFormat/>
    <w:rsid w:val="00AF578E"/>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F578E"/>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AF578E"/>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AF578E"/>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AF578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F578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F578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578E"/>
    <w:pPr>
      <w:tabs>
        <w:tab w:val="center" w:pos="4536"/>
        <w:tab w:val="right" w:pos="9072"/>
      </w:tabs>
    </w:pPr>
  </w:style>
  <w:style w:type="character" w:customStyle="1" w:styleId="En-tteCar">
    <w:name w:val="En-tête Car"/>
    <w:basedOn w:val="Policepardfaut"/>
    <w:link w:val="En-tte"/>
    <w:uiPriority w:val="99"/>
    <w:rsid w:val="00AF578E"/>
  </w:style>
  <w:style w:type="paragraph" w:styleId="Pieddepage">
    <w:name w:val="footer"/>
    <w:basedOn w:val="Normal"/>
    <w:link w:val="PieddepageCar"/>
    <w:uiPriority w:val="99"/>
    <w:unhideWhenUsed/>
    <w:rsid w:val="00AF578E"/>
    <w:pPr>
      <w:tabs>
        <w:tab w:val="center" w:pos="4536"/>
        <w:tab w:val="right" w:pos="9072"/>
      </w:tabs>
    </w:pPr>
  </w:style>
  <w:style w:type="character" w:customStyle="1" w:styleId="PieddepageCar">
    <w:name w:val="Pied de page Car"/>
    <w:basedOn w:val="Policepardfaut"/>
    <w:link w:val="Pieddepage"/>
    <w:uiPriority w:val="99"/>
    <w:rsid w:val="00AF578E"/>
  </w:style>
  <w:style w:type="paragraph" w:styleId="Textedebulles">
    <w:name w:val="Balloon Text"/>
    <w:basedOn w:val="Normal"/>
    <w:link w:val="TextedebullesCar"/>
    <w:uiPriority w:val="99"/>
    <w:semiHidden/>
    <w:unhideWhenUsed/>
    <w:rsid w:val="00AF578E"/>
    <w:rPr>
      <w:rFonts w:ascii="Tahoma" w:hAnsi="Tahoma" w:cs="Tahoma"/>
      <w:sz w:val="16"/>
      <w:szCs w:val="16"/>
    </w:rPr>
  </w:style>
  <w:style w:type="character" w:customStyle="1" w:styleId="TextedebullesCar">
    <w:name w:val="Texte de bulles Car"/>
    <w:basedOn w:val="Policepardfaut"/>
    <w:link w:val="Textedebulles"/>
    <w:uiPriority w:val="99"/>
    <w:semiHidden/>
    <w:rsid w:val="00AF578E"/>
    <w:rPr>
      <w:rFonts w:ascii="Tahoma" w:hAnsi="Tahoma" w:cs="Tahoma"/>
      <w:sz w:val="16"/>
      <w:szCs w:val="16"/>
    </w:rPr>
  </w:style>
  <w:style w:type="table" w:styleId="Grilledutableau">
    <w:name w:val="Table Grid"/>
    <w:basedOn w:val="TableauNormal"/>
    <w:uiPriority w:val="39"/>
    <w:rsid w:val="00AF5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F578E"/>
    <w:pPr>
      <w:ind w:left="720"/>
      <w:contextualSpacing/>
    </w:pPr>
  </w:style>
  <w:style w:type="character" w:customStyle="1" w:styleId="Titre1Car">
    <w:name w:val="Titre 1 Car"/>
    <w:basedOn w:val="Policepardfaut"/>
    <w:link w:val="Titre1"/>
    <w:uiPriority w:val="9"/>
    <w:rsid w:val="002573C4"/>
    <w:rPr>
      <w:rFonts w:ascii="Arial Narrow" w:eastAsiaTheme="majorEastAsia" w:hAnsi="Arial Narrow" w:cstheme="majorBidi"/>
      <w:b/>
      <w:bCs/>
      <w:color w:val="365F91" w:themeColor="accent1" w:themeShade="BF"/>
      <w:sz w:val="28"/>
      <w:szCs w:val="28"/>
    </w:rPr>
  </w:style>
  <w:style w:type="character" w:customStyle="1" w:styleId="Titre2Car">
    <w:name w:val="Titre 2 Car"/>
    <w:basedOn w:val="Policepardfaut"/>
    <w:link w:val="Titre2"/>
    <w:uiPriority w:val="9"/>
    <w:rsid w:val="002573C4"/>
    <w:rPr>
      <w:rFonts w:ascii="Arial Narrow" w:eastAsiaTheme="majorEastAsia" w:hAnsi="Arial Narrow" w:cstheme="majorBidi"/>
      <w:b/>
      <w:bCs/>
      <w:color w:val="4F81BD" w:themeColor="accent1"/>
      <w:sz w:val="24"/>
      <w:szCs w:val="26"/>
    </w:rPr>
  </w:style>
  <w:style w:type="character" w:customStyle="1" w:styleId="Titre3Car">
    <w:name w:val="Titre 3 Car"/>
    <w:basedOn w:val="Policepardfaut"/>
    <w:link w:val="Titre3"/>
    <w:uiPriority w:val="9"/>
    <w:semiHidden/>
    <w:rsid w:val="00AF578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AF578E"/>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AF578E"/>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AF578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AF578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F578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AF578E"/>
    <w:rPr>
      <w:rFonts w:asciiTheme="majorHAnsi" w:eastAsiaTheme="majorEastAsia" w:hAnsiTheme="majorHAnsi" w:cstheme="majorBidi"/>
      <w:i/>
      <w:iCs/>
      <w:color w:val="404040" w:themeColor="text1" w:themeTint="BF"/>
      <w:sz w:val="20"/>
      <w:szCs w:val="20"/>
    </w:rPr>
  </w:style>
  <w:style w:type="paragraph" w:styleId="Normalcentr">
    <w:name w:val="Block Text"/>
    <w:basedOn w:val="Normal"/>
    <w:rsid w:val="00A06D8F"/>
    <w:pPr>
      <w:ind w:left="354" w:right="213"/>
      <w:jc w:val="right"/>
    </w:pPr>
    <w:rPr>
      <w:rFonts w:ascii="Arial" w:eastAsia="Times New Roman" w:hAnsi="Arial" w:cs="Times New Roman"/>
      <w:color w:val="005D00"/>
      <w:sz w:val="16"/>
      <w:szCs w:val="20"/>
      <w:lang w:val="fr-FR" w:eastAsia="fr-FR"/>
    </w:rPr>
  </w:style>
  <w:style w:type="character" w:styleId="Marquedecommentaire">
    <w:name w:val="annotation reference"/>
    <w:basedOn w:val="Policepardfaut"/>
    <w:uiPriority w:val="99"/>
    <w:semiHidden/>
    <w:unhideWhenUsed/>
    <w:rsid w:val="000A3AF9"/>
    <w:rPr>
      <w:sz w:val="16"/>
      <w:szCs w:val="16"/>
    </w:rPr>
  </w:style>
  <w:style w:type="paragraph" w:styleId="Commentaire">
    <w:name w:val="annotation text"/>
    <w:basedOn w:val="Normal"/>
    <w:link w:val="CommentaireCar"/>
    <w:uiPriority w:val="99"/>
    <w:unhideWhenUsed/>
    <w:rsid w:val="000A3AF9"/>
    <w:rPr>
      <w:sz w:val="20"/>
      <w:szCs w:val="20"/>
    </w:rPr>
  </w:style>
  <w:style w:type="character" w:customStyle="1" w:styleId="CommentaireCar">
    <w:name w:val="Commentaire Car"/>
    <w:basedOn w:val="Policepardfaut"/>
    <w:link w:val="Commentaire"/>
    <w:uiPriority w:val="99"/>
    <w:rsid w:val="000A3AF9"/>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0A3AF9"/>
    <w:rPr>
      <w:b/>
      <w:bCs/>
    </w:rPr>
  </w:style>
  <w:style w:type="character" w:customStyle="1" w:styleId="ObjetducommentaireCar">
    <w:name w:val="Objet du commentaire Car"/>
    <w:basedOn w:val="CommentaireCar"/>
    <w:link w:val="Objetducommentaire"/>
    <w:uiPriority w:val="99"/>
    <w:semiHidden/>
    <w:rsid w:val="000A3AF9"/>
    <w:rPr>
      <w:rFonts w:ascii="Arial Narrow" w:hAnsi="Arial Narrow"/>
      <w:b/>
      <w:bCs/>
      <w:sz w:val="20"/>
      <w:szCs w:val="20"/>
    </w:rPr>
  </w:style>
  <w:style w:type="paragraph" w:customStyle="1" w:styleId="Default">
    <w:name w:val="Default"/>
    <w:rsid w:val="00971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5C302D"/>
    <w:pPr>
      <w:spacing w:before="100" w:beforeAutospacing="1" w:after="100" w:afterAutospacing="1"/>
      <w:jc w:val="left"/>
    </w:pPr>
    <w:rPr>
      <w:rFonts w:ascii="Times New Roman" w:eastAsia="Times New Roman" w:hAnsi="Times New Roman" w:cs="Times New Roman"/>
      <w:szCs w:val="24"/>
      <w:lang w:eastAsia="fr-CH"/>
    </w:rPr>
  </w:style>
  <w:style w:type="character" w:customStyle="1" w:styleId="cf01">
    <w:name w:val="cf01"/>
    <w:basedOn w:val="Policepardfaut"/>
    <w:rsid w:val="005C302D"/>
    <w:rPr>
      <w:rFonts w:ascii="Segoe UI" w:hAnsi="Segoe UI" w:cs="Segoe UI" w:hint="default"/>
      <w:sz w:val="18"/>
      <w:szCs w:val="18"/>
    </w:rPr>
  </w:style>
  <w:style w:type="character" w:styleId="Lienhypertexte">
    <w:name w:val="Hyperlink"/>
    <w:basedOn w:val="Policepardfaut"/>
    <w:uiPriority w:val="99"/>
    <w:unhideWhenUsed/>
    <w:rsid w:val="00A74B88"/>
    <w:rPr>
      <w:color w:val="0000FF"/>
      <w:u w:val="single"/>
    </w:rPr>
  </w:style>
  <w:style w:type="character" w:styleId="Lienhypertextesuivivisit">
    <w:name w:val="FollowedHyperlink"/>
    <w:basedOn w:val="Policepardfaut"/>
    <w:uiPriority w:val="99"/>
    <w:semiHidden/>
    <w:unhideWhenUsed/>
    <w:rsid w:val="0036283A"/>
    <w:rPr>
      <w:color w:val="800080" w:themeColor="followedHyperlink"/>
      <w:u w:val="single"/>
    </w:rPr>
  </w:style>
  <w:style w:type="paragraph" w:styleId="Notedebasdepage">
    <w:name w:val="footnote text"/>
    <w:basedOn w:val="Normal"/>
    <w:link w:val="NotedebasdepageCar"/>
    <w:uiPriority w:val="99"/>
    <w:semiHidden/>
    <w:unhideWhenUsed/>
    <w:rsid w:val="00A769CB"/>
    <w:rPr>
      <w:sz w:val="20"/>
      <w:szCs w:val="20"/>
    </w:rPr>
  </w:style>
  <w:style w:type="character" w:customStyle="1" w:styleId="NotedebasdepageCar">
    <w:name w:val="Note de bas de page Car"/>
    <w:basedOn w:val="Policepardfaut"/>
    <w:link w:val="Notedebasdepage"/>
    <w:uiPriority w:val="99"/>
    <w:semiHidden/>
    <w:rsid w:val="00A769CB"/>
    <w:rPr>
      <w:rFonts w:ascii="Arial Narrow" w:hAnsi="Arial Narrow"/>
      <w:sz w:val="20"/>
      <w:szCs w:val="20"/>
    </w:rPr>
  </w:style>
  <w:style w:type="character" w:styleId="Appelnotedebasdep">
    <w:name w:val="footnote reference"/>
    <w:basedOn w:val="Policepardfaut"/>
    <w:uiPriority w:val="99"/>
    <w:semiHidden/>
    <w:unhideWhenUsed/>
    <w:rsid w:val="00A769CB"/>
    <w:rPr>
      <w:vertAlign w:val="superscript"/>
    </w:rPr>
  </w:style>
  <w:style w:type="paragraph" w:styleId="NormalWeb">
    <w:name w:val="Normal (Web)"/>
    <w:basedOn w:val="Normal"/>
    <w:uiPriority w:val="99"/>
    <w:semiHidden/>
    <w:unhideWhenUsed/>
    <w:rsid w:val="00B713E3"/>
    <w:pPr>
      <w:spacing w:before="100" w:beforeAutospacing="1" w:after="100" w:afterAutospacing="1"/>
      <w:jc w:val="left"/>
    </w:pPr>
    <w:rPr>
      <w:rFonts w:ascii="Times New Roman" w:eastAsia="Times New Roman" w:hAnsi="Times New Roman" w:cs="Times New Roman"/>
      <w:szCs w:val="24"/>
      <w:lang w:eastAsia="fr-CH"/>
    </w:rPr>
  </w:style>
  <w:style w:type="character" w:styleId="lev">
    <w:name w:val="Strong"/>
    <w:basedOn w:val="Policepardfaut"/>
    <w:uiPriority w:val="22"/>
    <w:qFormat/>
    <w:rsid w:val="00B713E3"/>
    <w:rPr>
      <w:b/>
      <w:bCs/>
    </w:rPr>
  </w:style>
  <w:style w:type="character" w:styleId="Mentionnonrsolue">
    <w:name w:val="Unresolved Mention"/>
    <w:basedOn w:val="Policepardfaut"/>
    <w:uiPriority w:val="99"/>
    <w:semiHidden/>
    <w:unhideWhenUsed/>
    <w:rsid w:val="0075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1041">
      <w:bodyDiv w:val="1"/>
      <w:marLeft w:val="0"/>
      <w:marRight w:val="0"/>
      <w:marTop w:val="0"/>
      <w:marBottom w:val="0"/>
      <w:divBdr>
        <w:top w:val="none" w:sz="0" w:space="0" w:color="auto"/>
        <w:left w:val="none" w:sz="0" w:space="0" w:color="auto"/>
        <w:bottom w:val="none" w:sz="0" w:space="0" w:color="auto"/>
        <w:right w:val="none" w:sz="0" w:space="0" w:color="auto"/>
      </w:divBdr>
    </w:div>
    <w:div w:id="585040292">
      <w:bodyDiv w:val="1"/>
      <w:marLeft w:val="0"/>
      <w:marRight w:val="0"/>
      <w:marTop w:val="0"/>
      <w:marBottom w:val="0"/>
      <w:divBdr>
        <w:top w:val="none" w:sz="0" w:space="0" w:color="auto"/>
        <w:left w:val="none" w:sz="0" w:space="0" w:color="auto"/>
        <w:bottom w:val="none" w:sz="0" w:space="0" w:color="auto"/>
        <w:right w:val="none" w:sz="0" w:space="0" w:color="auto"/>
      </w:divBdr>
    </w:div>
    <w:div w:id="640690573">
      <w:bodyDiv w:val="1"/>
      <w:marLeft w:val="0"/>
      <w:marRight w:val="0"/>
      <w:marTop w:val="0"/>
      <w:marBottom w:val="0"/>
      <w:divBdr>
        <w:top w:val="none" w:sz="0" w:space="0" w:color="auto"/>
        <w:left w:val="none" w:sz="0" w:space="0" w:color="auto"/>
        <w:bottom w:val="none" w:sz="0" w:space="0" w:color="auto"/>
        <w:right w:val="none" w:sz="0" w:space="0" w:color="auto"/>
      </w:divBdr>
    </w:div>
    <w:div w:id="823199732">
      <w:bodyDiv w:val="1"/>
      <w:marLeft w:val="0"/>
      <w:marRight w:val="0"/>
      <w:marTop w:val="0"/>
      <w:marBottom w:val="0"/>
      <w:divBdr>
        <w:top w:val="none" w:sz="0" w:space="0" w:color="auto"/>
        <w:left w:val="none" w:sz="0" w:space="0" w:color="auto"/>
        <w:bottom w:val="none" w:sz="0" w:space="0" w:color="auto"/>
        <w:right w:val="none" w:sz="0" w:space="0" w:color="auto"/>
      </w:divBdr>
    </w:div>
    <w:div w:id="1320767010">
      <w:bodyDiv w:val="1"/>
      <w:marLeft w:val="0"/>
      <w:marRight w:val="0"/>
      <w:marTop w:val="0"/>
      <w:marBottom w:val="0"/>
      <w:divBdr>
        <w:top w:val="none" w:sz="0" w:space="0" w:color="auto"/>
        <w:left w:val="none" w:sz="0" w:space="0" w:color="auto"/>
        <w:bottom w:val="none" w:sz="0" w:space="0" w:color="auto"/>
        <w:right w:val="none" w:sz="0" w:space="0" w:color="auto"/>
      </w:divBdr>
    </w:div>
    <w:div w:id="1972008178">
      <w:bodyDiv w:val="1"/>
      <w:marLeft w:val="0"/>
      <w:marRight w:val="0"/>
      <w:marTop w:val="0"/>
      <w:marBottom w:val="0"/>
      <w:divBdr>
        <w:top w:val="none" w:sz="0" w:space="0" w:color="auto"/>
        <w:left w:val="none" w:sz="0" w:space="0" w:color="auto"/>
        <w:bottom w:val="none" w:sz="0" w:space="0" w:color="auto"/>
        <w:right w:val="none" w:sz="0" w:space="0" w:color="auto"/>
      </w:divBdr>
    </w:div>
    <w:div w:id="1996491739">
      <w:bodyDiv w:val="1"/>
      <w:marLeft w:val="0"/>
      <w:marRight w:val="0"/>
      <w:marTop w:val="0"/>
      <w:marBottom w:val="0"/>
      <w:divBdr>
        <w:top w:val="none" w:sz="0" w:space="0" w:color="auto"/>
        <w:left w:val="none" w:sz="0" w:space="0" w:color="auto"/>
        <w:bottom w:val="none" w:sz="0" w:space="0" w:color="auto"/>
        <w:right w:val="none" w:sz="0" w:space="0" w:color="auto"/>
      </w:divBdr>
    </w:div>
    <w:div w:id="20176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iset.ch/de/themen/menschen-unterstuetzen/gesundheitsfragen-angehen/pflegequalitaet/instrumente-fuer-pflegehei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jetdesoinsanticipe.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7869650587a2e88ad3e1db1f77398dd7b31f0a4e0a9e19992a692492fa7fd134JmltdHM9MTc1ODE1MzYwMA&amp;ptn=3&amp;ver=2&amp;hsh=4&amp;fclid=1c56d730-6471-6038-30db-c3b765806115&amp;psq=Formulaire+sur+le+degr%c3%a9+d%e2%80%99intensit%c3%a9+de+traitement+(pr%c3%a9sum%c3%a9)+souhait%c3%a9+dans+l%e2%80%99EMS+et+en+cas+d%e2%80%99urgence+(Version+pour+la+phase+pilote)+PDF%2c+318+KB&amp;u=a1aHR0cHM6Ly93d3cuYXNzbS5jaC9kYW0vamNyOmQxZjRmNjY3LWE4MTYtNGJhMi04MWMyLTAzZDZiNDJjM2QzMy9wcm9zYV9lbXNfZm9ybXVsYWlyZV9waGFzZV9waWxvdGVfYXNzbV9vZnNwXzIwMjUucGRm" TargetMode="External"/><Relationship Id="rId5" Type="http://schemas.openxmlformats.org/officeDocument/2006/relationships/numbering" Target="numbering.xml"/><Relationship Id="rId15" Type="http://schemas.openxmlformats.org/officeDocument/2006/relationships/hyperlink" Target="https://www.proinfirmis.ch/fr/guide-juridique/protection-de-ladulte/mandat-pour-cause-dinaptitude-et-directives-anticipees-du-patien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on.ch/sectionscommunales/15164?dtFilterTex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70f2f4-0e94-4968-846c-71ce980aeef4" xsi:nil="true"/>
    <lcf76f155ced4ddcb4097134ff3c332f xmlns="67de2edf-7f2d-4356-b5a6-af08b4c8041c">
      <Terms xmlns="http://schemas.microsoft.com/office/infopath/2007/PartnerControls"/>
    </lcf76f155ced4ddcb4097134ff3c332f>
    <SharedWithUsers xmlns="eb70f2f4-0e94-4968-846c-71ce980aeef4">
      <UserInfo>
        <DisplayName>Camille-Angelo Aglione</DisplayName>
        <AccountId>14</AccountId>
        <AccountType/>
      </UserInfo>
      <UserInfo>
        <DisplayName>Kimberley Cina</DisplayName>
        <AccountId>23</AccountId>
        <AccountType/>
      </UserInfo>
    </SharedWithUsers>
    <Time xmlns="67de2edf-7f2d-4356-b5a6-af08b4c8041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D5626DB19CB045A8CE61F9EC0CDB6F" ma:contentTypeVersion="19" ma:contentTypeDescription="Crée un document." ma:contentTypeScope="" ma:versionID="8d3656a08149dd1a41ddec7528f7f0fe">
  <xsd:schema xmlns:xsd="http://www.w3.org/2001/XMLSchema" xmlns:xs="http://www.w3.org/2001/XMLSchema" xmlns:p="http://schemas.microsoft.com/office/2006/metadata/properties" xmlns:ns2="67de2edf-7f2d-4356-b5a6-af08b4c8041c" xmlns:ns3="eb70f2f4-0e94-4968-846c-71ce980aeef4" targetNamespace="http://schemas.microsoft.com/office/2006/metadata/properties" ma:root="true" ma:fieldsID="c88d3c44e6ac88274b3abb83386c5a15" ns2:_="" ns3:_="">
    <xsd:import namespace="67de2edf-7f2d-4356-b5a6-af08b4c8041c"/>
    <xsd:import namespace="eb70f2f4-0e94-4968-846c-71ce980aee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e2edf-7f2d-4356-b5a6-af08b4c80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477d4fe-8758-4794-8f1f-fde6236855b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Time" ma:index="24" nillable="true" ma:displayName="Time" ma:format="DateTime" ma:internalName="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70f2f4-0e94-4968-846c-71ce980aee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7191819-5fe0-4b43-8613-342e80534ef9}" ma:internalName="TaxCatchAll" ma:showField="CatchAllData" ma:web="eb70f2f4-0e94-4968-846c-71ce980aeef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B9747-0589-4A2A-8A7C-2BFF28FD4431}">
  <ds:schemaRefs>
    <ds:schemaRef ds:uri="http://schemas.microsoft.com/office/2006/metadata/properties"/>
    <ds:schemaRef ds:uri="http://schemas.microsoft.com/office/infopath/2007/PartnerControls"/>
    <ds:schemaRef ds:uri="eb70f2f4-0e94-4968-846c-71ce980aeef4"/>
    <ds:schemaRef ds:uri="67de2edf-7f2d-4356-b5a6-af08b4c8041c"/>
  </ds:schemaRefs>
</ds:datastoreItem>
</file>

<file path=customXml/itemProps2.xml><?xml version="1.0" encoding="utf-8"?>
<ds:datastoreItem xmlns:ds="http://schemas.openxmlformats.org/officeDocument/2006/customXml" ds:itemID="{8B1ABCD6-858D-434F-B702-EDFF5BE91FC2}">
  <ds:schemaRefs>
    <ds:schemaRef ds:uri="http://schemas.openxmlformats.org/officeDocument/2006/bibliography"/>
  </ds:schemaRefs>
</ds:datastoreItem>
</file>

<file path=customXml/itemProps3.xml><?xml version="1.0" encoding="utf-8"?>
<ds:datastoreItem xmlns:ds="http://schemas.openxmlformats.org/officeDocument/2006/customXml" ds:itemID="{3827A5CA-2D60-4D85-B504-2D148D238F6F}">
  <ds:schemaRefs>
    <ds:schemaRef ds:uri="http://schemas.microsoft.com/sharepoint/v3/contenttype/forms"/>
  </ds:schemaRefs>
</ds:datastoreItem>
</file>

<file path=customXml/itemProps4.xml><?xml version="1.0" encoding="utf-8"?>
<ds:datastoreItem xmlns:ds="http://schemas.openxmlformats.org/officeDocument/2006/customXml" ds:itemID="{F012E79D-CB7B-41EA-BA17-C3A65AA0A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e2edf-7f2d-4356-b5a6-af08b4c8041c"/>
    <ds:schemaRef ds:uri="eb70f2f4-0e94-4968-846c-71ce980a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1570</Words>
  <Characters>8636</Characters>
  <Application>Microsoft Office Word</Application>
  <DocSecurity>0</DocSecurity>
  <Lines>71</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10186</CharactersWithSpaces>
  <SharedDoc>false</SharedDoc>
  <HLinks>
    <vt:vector size="72" baseType="variant">
      <vt:variant>
        <vt:i4>3145839</vt:i4>
      </vt:variant>
      <vt:variant>
        <vt:i4>33</vt:i4>
      </vt:variant>
      <vt:variant>
        <vt:i4>0</vt:i4>
      </vt:variant>
      <vt:variant>
        <vt:i4>5</vt:i4>
      </vt:variant>
      <vt:variant>
        <vt:lpwstr>https://www.proinfirmis.ch/fr/guide-juridique/protection-de-ladulte/mandat-pour-cause-dinaptitude-et-directives-anticipees-du-patient.html</vt:lpwstr>
      </vt:variant>
      <vt:variant>
        <vt:lpwstr/>
      </vt:variant>
      <vt:variant>
        <vt:i4>6684720</vt:i4>
      </vt:variant>
      <vt:variant>
        <vt:i4>30</vt:i4>
      </vt:variant>
      <vt:variant>
        <vt:i4>0</vt:i4>
      </vt:variant>
      <vt:variant>
        <vt:i4>5</vt:i4>
      </vt:variant>
      <vt:variant>
        <vt:lpwstr>https://www.admin.ch/gov/fr/accueil/documentation/communiques.msg-id-46738.html</vt:lpwstr>
      </vt:variant>
      <vt:variant>
        <vt:lpwstr/>
      </vt:variant>
      <vt:variant>
        <vt:i4>7536747</vt:i4>
      </vt:variant>
      <vt:variant>
        <vt:i4>27</vt:i4>
      </vt:variant>
      <vt:variant>
        <vt:i4>0</vt:i4>
      </vt:variant>
      <vt:variant>
        <vt:i4>5</vt:i4>
      </vt:variant>
      <vt:variant>
        <vt:lpwstr>https://www.sion.ch/sectionscommunales/15164?dtFilterText=</vt:lpwstr>
      </vt:variant>
      <vt:variant>
        <vt:lpwstr/>
      </vt:variant>
      <vt:variant>
        <vt:i4>7929964</vt:i4>
      </vt:variant>
      <vt:variant>
        <vt:i4>24</vt:i4>
      </vt:variant>
      <vt:variant>
        <vt:i4>0</vt:i4>
      </vt:variant>
      <vt:variant>
        <vt:i4>5</vt:i4>
      </vt:variant>
      <vt:variant>
        <vt:lpwstr>https://www.vs.ch/web/sjsj/autorites-de-protection-de-l-enfant-et-de-l-adulte1</vt:lpwstr>
      </vt:variant>
      <vt:variant>
        <vt:lpwstr/>
      </vt:variant>
      <vt:variant>
        <vt:i4>4849672</vt:i4>
      </vt:variant>
      <vt:variant>
        <vt:i4>21</vt:i4>
      </vt:variant>
      <vt:variant>
        <vt:i4>0</vt:i4>
      </vt:variant>
      <vt:variant>
        <vt:i4>5</vt:i4>
      </vt:variant>
      <vt:variant>
        <vt:lpwstr>https://www.ch.ch/fr/sante/directives-anticipees/</vt:lpwstr>
      </vt:variant>
      <vt:variant>
        <vt:lpwstr/>
      </vt:variant>
      <vt:variant>
        <vt:i4>4456523</vt:i4>
      </vt:variant>
      <vt:variant>
        <vt:i4>18</vt:i4>
      </vt:variant>
      <vt:variant>
        <vt:i4>0</vt:i4>
      </vt:variant>
      <vt:variant>
        <vt:i4>5</vt:i4>
      </vt:variant>
      <vt:variant>
        <vt:lpwstr>https://www.fedlex.admin.ch/eli/fga/2009/7/fr</vt:lpwstr>
      </vt:variant>
      <vt:variant>
        <vt:lpwstr/>
      </vt:variant>
      <vt:variant>
        <vt:i4>2293812</vt:i4>
      </vt:variant>
      <vt:variant>
        <vt:i4>15</vt:i4>
      </vt:variant>
      <vt:variant>
        <vt:i4>0</vt:i4>
      </vt:variant>
      <vt:variant>
        <vt:i4>5</vt:i4>
      </vt:variant>
      <vt:variant>
        <vt:lpwstr>https://www.alzheimer-schweiz.ch/fr/les-demences/article/faire-ses-directives-anticipees-1/</vt:lpwstr>
      </vt:variant>
      <vt:variant>
        <vt:lpwstr/>
      </vt:variant>
      <vt:variant>
        <vt:i4>1900544</vt:i4>
      </vt:variant>
      <vt:variant>
        <vt:i4>12</vt:i4>
      </vt:variant>
      <vt:variant>
        <vt:i4>0</vt:i4>
      </vt:variant>
      <vt:variant>
        <vt:i4>5</vt:i4>
      </vt:variant>
      <vt:variant>
        <vt:lpwstr>https://www.liguecancer.ch/a-propos-du-cancer/soins-palliatifs/les-directives-anticipees/</vt:lpwstr>
      </vt:variant>
      <vt:variant>
        <vt:lpwstr/>
      </vt:variant>
      <vt:variant>
        <vt:i4>5373994</vt:i4>
      </vt:variant>
      <vt:variant>
        <vt:i4>9</vt:i4>
      </vt:variant>
      <vt:variant>
        <vt:i4>0</vt:i4>
      </vt:variant>
      <vt:variant>
        <vt:i4>5</vt:i4>
      </vt:variant>
      <vt:variant>
        <vt:lpwstr>https://prevoyance.redcross.ch/directives-anticipees/?gad_source=1</vt:lpwstr>
      </vt:variant>
      <vt:variant>
        <vt:lpwstr/>
      </vt:variant>
      <vt:variant>
        <vt:i4>4194391</vt:i4>
      </vt:variant>
      <vt:variant>
        <vt:i4>6</vt:i4>
      </vt:variant>
      <vt:variant>
        <vt:i4>0</vt:i4>
      </vt:variant>
      <vt:variant>
        <vt:i4>5</vt:i4>
      </vt:variant>
      <vt:variant>
        <vt:lpwstr>https://www.prosenectute.ch/fr/services/docupass/</vt:lpwstr>
      </vt:variant>
      <vt:variant>
        <vt:lpwstr/>
      </vt:variant>
      <vt:variant>
        <vt:i4>73</vt:i4>
      </vt:variant>
      <vt:variant>
        <vt:i4>3</vt:i4>
      </vt:variant>
      <vt:variant>
        <vt:i4>0</vt:i4>
      </vt:variant>
      <vt:variant>
        <vt:i4>5</vt:i4>
      </vt:variant>
      <vt:variant>
        <vt:lpwstr>https://www.fmh.ch/fr/prestations/droit/directives-anticipees.cfm</vt:lpwstr>
      </vt:variant>
      <vt:variant>
        <vt:lpwstr/>
      </vt:variant>
      <vt:variant>
        <vt:i4>6291565</vt:i4>
      </vt:variant>
      <vt:variant>
        <vt:i4>0</vt:i4>
      </vt:variant>
      <vt:variant>
        <vt:i4>0</vt:i4>
      </vt:variant>
      <vt:variant>
        <vt:i4>5</vt:i4>
      </vt:variant>
      <vt:variant>
        <vt:lpwstr>https://www.assm.ch/fr/Ethique/Apercu-des-themes/Capacite-de-discernement.html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Fournier</dc:creator>
  <cp:keywords>, docId:8CBE3160E28CB37AC9524B79734A691B</cp:keywords>
  <dc:description/>
  <cp:lastModifiedBy>Kimberley Cina</cp:lastModifiedBy>
  <cp:revision>24</cp:revision>
  <cp:lastPrinted>2023-05-03T12:45:00Z</cp:lastPrinted>
  <dcterms:created xsi:type="dcterms:W3CDTF">2025-12-16T09:22:00Z</dcterms:created>
  <dcterms:modified xsi:type="dcterms:W3CDTF">2026-02-26T12:40:00Z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Titre">
    <vt:lpwstr>Introduction de mesures limitant la liberté de mouvement</vt:lpwstr>
  </property>
  <property fmtid="{D5CDD505-2E9C-101B-9397-08002B2CF9AE}" pid="3" name="DDRevision">
    <vt:lpwstr>A</vt:lpwstr>
  </property>
  <property fmtid="{D5CDD505-2E9C-101B-9397-08002B2CF9AE}" pid="4" name="DDDateCreation">
    <vt:lpwstr>14.09.2021</vt:lpwstr>
  </property>
  <property fmtid="{D5CDD505-2E9C-101B-9397-08002B2CF9AE}" pid="5" name="DDCode">
    <vt:lpwstr>CL0405001</vt:lpwstr>
  </property>
  <property fmtid="{D5CDD505-2E9C-101B-9397-08002B2CF9AE}" pid="6" name="DDProcessus">
    <vt:lpwstr>04. Réalisation des prestations</vt:lpwstr>
  </property>
  <property fmtid="{D5CDD505-2E9C-101B-9397-08002B2CF9AE}" pid="7" name="DDAuteur">
    <vt:lpwstr>QUAL</vt:lpwstr>
  </property>
  <property fmtid="{D5CDD505-2E9C-101B-9397-08002B2CF9AE}" pid="8" name="DDSousProcessus">
    <vt:lpwstr>04.05 Soins infirmiers</vt:lpwstr>
  </property>
  <property fmtid="{D5CDD505-2E9C-101B-9397-08002B2CF9AE}" pid="9" name="DDLiberePar">
    <vt:lpwstr>ACCOMP-R</vt:lpwstr>
  </property>
  <property fmtid="{D5CDD505-2E9C-101B-9397-08002B2CF9AE}" pid="10" name="DDLibereLe">
    <vt:lpwstr>14.09.2021</vt:lpwstr>
  </property>
  <property fmtid="{D5CDD505-2E9C-101B-9397-08002B2CF9AE}" pid="11" name="DDTypeDocument">
    <vt:lpwstr>Check list</vt:lpwstr>
  </property>
  <property fmtid="{D5CDD505-2E9C-101B-9397-08002B2CF9AE}" pid="12" name="DDValideLe">
    <vt:lpwstr>10.09.2021</vt:lpwstr>
  </property>
  <property fmtid="{D5CDD505-2E9C-101B-9397-08002B2CF9AE}" pid="13" name="DDValidePar">
    <vt:lpwstr>CLINICIENNE</vt:lpwstr>
  </property>
  <property fmtid="{D5CDD505-2E9C-101B-9397-08002B2CF9AE}" pid="14" name="DDDateLiberation">
    <vt:lpwstr>14.09.2021</vt:lpwstr>
  </property>
  <property fmtid="{D5CDD505-2E9C-101B-9397-08002B2CF9AE}" pid="15" name="ContentTypeId">
    <vt:lpwstr>0x0101001ED5626DB19CB045A8CE61F9EC0CDB6F</vt:lpwstr>
  </property>
  <property fmtid="{D5CDD505-2E9C-101B-9397-08002B2CF9AE}" pid="16" name="MediaServiceImageTags">
    <vt:lpwstr/>
  </property>
</Properties>
</file>